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E2675" w14:textId="77777777" w:rsidR="008477F5" w:rsidRDefault="00000000" w:rsidP="00CE430B">
      <w:pPr>
        <w:pStyle w:val="aa"/>
        <w:jc w:val="center"/>
      </w:pPr>
      <w:r>
        <w:t>Лекция 1 ИТ-архитектура предприятия</w:t>
      </w:r>
    </w:p>
    <w:p w14:paraId="758623E7" w14:textId="77777777" w:rsidR="008477F5" w:rsidRDefault="00000000">
      <w:pPr>
        <w:pStyle w:val="1"/>
      </w:pPr>
      <w:r>
        <w:t>1. Что такое ИТ-архитектура предприятия</w:t>
      </w:r>
    </w:p>
    <w:p w14:paraId="361C471C" w14:textId="77777777" w:rsidR="008477F5" w:rsidRDefault="00000000">
      <w:r>
        <w:t>ИТ-архитектура предприятия — это целостное описание структуры предприятия: бизнес-целей, функций, процессов, данных, приложений, интеграций, технологий и инфраструктуры, а также принципов, стандартов и правил их развития. Часто используют термин Enterprise Architecture (EA) — архитектура предприятия. В узком смысле «ИТ-архитектура» — это технологическая часть, но в современной практике EA охватывает и бизнес, и ИТ.</w:t>
      </w:r>
    </w:p>
    <w:p w14:paraId="75E0D01D" w14:textId="77777777" w:rsidR="008477F5" w:rsidRDefault="00000000">
      <w:r>
        <w:rPr>
          <w:b/>
        </w:rPr>
        <w:t>Суть EA:</w:t>
      </w:r>
      <w:r>
        <w:t xml:space="preserve"> связать стратегию бизнеса с исполнением через ИТ, обеспечить управляемость, снизить сложность и повысить ценность технологий.</w:t>
      </w:r>
    </w:p>
    <w:p w14:paraId="4C9CEBA9" w14:textId="77777777" w:rsidR="008477F5" w:rsidRDefault="00000000">
      <w:r>
        <w:rPr>
          <w:b/>
        </w:rPr>
        <w:t>Ключевая идея:</w:t>
      </w:r>
      <w:r>
        <w:t xml:space="preserve"> архитектура — это не только документы и схемы, а непрерывный процесс принятия решений о том, как предприятие должно развиваться.</w:t>
      </w:r>
    </w:p>
    <w:p w14:paraId="3B098770" w14:textId="77777777" w:rsidR="008477F5" w:rsidRDefault="00000000">
      <w:pPr>
        <w:pStyle w:val="1"/>
      </w:pPr>
      <w:r>
        <w:t>2. Зачем нужна архитектура предприятия</w:t>
      </w:r>
    </w:p>
    <w:p w14:paraId="779DB3BE" w14:textId="77777777" w:rsidR="008477F5" w:rsidRDefault="00000000">
      <w:r>
        <w:rPr>
          <w:b/>
        </w:rPr>
        <w:t>Цели EA:</w:t>
      </w:r>
    </w:p>
    <w:p w14:paraId="78057AFA" w14:textId="77777777" w:rsidR="008477F5" w:rsidRDefault="00000000">
      <w:pPr>
        <w:pStyle w:val="a0"/>
      </w:pPr>
      <w:r>
        <w:t>Связь бизнес-стратегии и ИТ-стратегии.</w:t>
      </w:r>
    </w:p>
    <w:p w14:paraId="054BCBE0" w14:textId="77777777" w:rsidR="008477F5" w:rsidRDefault="00000000">
      <w:pPr>
        <w:pStyle w:val="a0"/>
      </w:pPr>
      <w:r>
        <w:t>Прозрачность ИТ-ландшафта: что есть, как связано, сколько стоит.</w:t>
      </w:r>
    </w:p>
    <w:p w14:paraId="47D8F803" w14:textId="77777777" w:rsidR="008477F5" w:rsidRDefault="00000000">
      <w:pPr>
        <w:pStyle w:val="a0"/>
      </w:pPr>
      <w:r>
        <w:t>Снижение дублирования систем и данных.</w:t>
      </w:r>
    </w:p>
    <w:p w14:paraId="69AF684C" w14:textId="77777777" w:rsidR="008477F5" w:rsidRDefault="00000000">
      <w:pPr>
        <w:pStyle w:val="a0"/>
      </w:pPr>
      <w:r>
        <w:t>Ускорение изменений и вывода продуктов на рынок.</w:t>
      </w:r>
    </w:p>
    <w:p w14:paraId="09412A51" w14:textId="77777777" w:rsidR="008477F5" w:rsidRDefault="00000000">
      <w:pPr>
        <w:pStyle w:val="a0"/>
      </w:pPr>
      <w:r>
        <w:t>Управление технологическим долгом и рисками.</w:t>
      </w:r>
    </w:p>
    <w:p w14:paraId="24011ED3" w14:textId="77777777" w:rsidR="008477F5" w:rsidRDefault="00000000">
      <w:pPr>
        <w:pStyle w:val="a0"/>
      </w:pPr>
      <w:r>
        <w:t>Повышение переиспользования компонентов и стандартизации.</w:t>
      </w:r>
    </w:p>
    <w:p w14:paraId="5A083D5F" w14:textId="77777777" w:rsidR="008477F5" w:rsidRDefault="00000000">
      <w:pPr>
        <w:pStyle w:val="a0"/>
      </w:pPr>
      <w:r>
        <w:t>Обеспечение безопасности, соответствия требованиям и устойчивости.</w:t>
      </w:r>
    </w:p>
    <w:p w14:paraId="0927529C" w14:textId="77777777" w:rsidR="008477F5" w:rsidRDefault="00000000">
      <w:pPr>
        <w:pStyle w:val="a0"/>
      </w:pPr>
      <w:r>
        <w:t>Поддержка M&amp;A, цифровой трансформации, миграции в облако.</w:t>
      </w:r>
    </w:p>
    <w:p w14:paraId="4498F021" w14:textId="77777777" w:rsidR="008477F5" w:rsidRDefault="00000000">
      <w:r>
        <w:t>Ценность EA измеряется не количеством моделей, а бизнес-результатами: снижение затрат, рост скорости, уменьшение рисков, улучшение клиентского опыта.</w:t>
      </w:r>
    </w:p>
    <w:p w14:paraId="3A410A70" w14:textId="77777777" w:rsidR="008477F5" w:rsidRDefault="00000000">
      <w:pPr>
        <w:pStyle w:val="1"/>
      </w:pPr>
      <w:r>
        <w:t>3. Уровни архитектуры</w:t>
      </w:r>
    </w:p>
    <w:p w14:paraId="6C3A4C77" w14:textId="77777777" w:rsidR="008477F5" w:rsidRDefault="00000000">
      <w:r>
        <w:t>Архитектуру предприятия обычно рассматривают на нескольких уровнях:</w:t>
      </w:r>
    </w:p>
    <w:p w14:paraId="13947302" w14:textId="77777777" w:rsidR="008477F5" w:rsidRDefault="00000000">
      <w:pPr>
        <w:ind w:left="283" w:hanging="283"/>
      </w:pPr>
      <w:r>
        <w:t>1. Enterprise Architecture — вся организация, стратегические цели, портфель.</w:t>
      </w:r>
    </w:p>
    <w:p w14:paraId="410CDE48" w14:textId="77777777" w:rsidR="008477F5" w:rsidRDefault="00000000">
      <w:pPr>
        <w:ind w:left="283" w:hanging="283"/>
      </w:pPr>
      <w:r>
        <w:t>2. Segment Architecture — крупные направления: финансы, логистика, продажи, производство.</w:t>
      </w:r>
    </w:p>
    <w:p w14:paraId="25B83FBB" w14:textId="77777777" w:rsidR="008477F5" w:rsidRDefault="00000000">
      <w:pPr>
        <w:ind w:left="283" w:hanging="283"/>
      </w:pPr>
      <w:r>
        <w:t>3. Solution Architecture — конкретное решение или продукт: CRM, ERP, мобильное приложение.</w:t>
      </w:r>
    </w:p>
    <w:p w14:paraId="2871BF07" w14:textId="77777777" w:rsidR="008477F5" w:rsidRDefault="00000000">
      <w:pPr>
        <w:ind w:left="283" w:hanging="283"/>
      </w:pPr>
      <w:r>
        <w:t>4. System/Application Architecture — внутреннее устройство системы: модули, API, БД.</w:t>
      </w:r>
    </w:p>
    <w:p w14:paraId="2EBA3E12" w14:textId="77777777" w:rsidR="008477F5" w:rsidRDefault="00000000">
      <w:pPr>
        <w:ind w:left="283" w:hanging="283"/>
      </w:pPr>
      <w:r>
        <w:t>5. Technology/Infrastructure Architecture — серверы, сети, облака, контейнеры, платформы.</w:t>
      </w:r>
    </w:p>
    <w:p w14:paraId="39EBF9CD" w14:textId="77777777" w:rsidR="008477F5" w:rsidRDefault="00000000">
      <w:r>
        <w:rPr>
          <w:b/>
        </w:rPr>
        <w:t>Связь:</w:t>
      </w:r>
      <w:r>
        <w:t xml:space="preserve"> стратегия → бизнес-возможности → ИТ-сервисы → приложения → данные → технологии.</w:t>
      </w:r>
    </w:p>
    <w:p w14:paraId="2CDB0F55" w14:textId="77777777" w:rsidR="008477F5" w:rsidRDefault="00000000">
      <w:pPr>
        <w:pStyle w:val="1"/>
      </w:pPr>
      <w:r>
        <w:t>Слои архитектуры</w:t>
      </w:r>
    </w:p>
    <w:p w14:paraId="6AE7EBE5" w14:textId="77777777" w:rsidR="008477F5" w:rsidRDefault="00000000">
      <w:pPr>
        <w:pStyle w:val="21"/>
      </w:pPr>
      <w:r>
        <w:t>4.1. Бизнес-архитектура</w:t>
      </w:r>
    </w:p>
    <w:p w14:paraId="5E519CFC" w14:textId="77777777" w:rsidR="008477F5" w:rsidRDefault="00000000">
      <w:r>
        <w:t>Описывает, как предприятие создаёт ценность.</w:t>
      </w:r>
    </w:p>
    <w:p w14:paraId="7C0065DB" w14:textId="77777777" w:rsidR="008477F5" w:rsidRDefault="00000000">
      <w:pPr>
        <w:pStyle w:val="a0"/>
      </w:pPr>
      <w:r>
        <w:t>Бизнес-возможности (capabilities): что организация умеет делать.</w:t>
      </w:r>
    </w:p>
    <w:p w14:paraId="36507B7E" w14:textId="77777777" w:rsidR="008477F5" w:rsidRDefault="00000000">
      <w:pPr>
        <w:pStyle w:val="a0"/>
      </w:pPr>
      <w:r>
        <w:t>Потоки создания ценности (value streams): как ценность доставляется клиенту.</w:t>
      </w:r>
    </w:p>
    <w:p w14:paraId="489E7135" w14:textId="77777777" w:rsidR="008477F5" w:rsidRDefault="00000000">
      <w:pPr>
        <w:pStyle w:val="a0"/>
      </w:pPr>
      <w:r>
        <w:t>Бизнес-процессы: последовательность действий.</w:t>
      </w:r>
    </w:p>
    <w:p w14:paraId="0169CF55" w14:textId="77777777" w:rsidR="008477F5" w:rsidRDefault="00000000">
      <w:pPr>
        <w:pStyle w:val="a0"/>
      </w:pPr>
      <w:r>
        <w:t>Организационная структура: роли, подразделения, ответственность.</w:t>
      </w:r>
    </w:p>
    <w:p w14:paraId="53439185" w14:textId="77777777" w:rsidR="008477F5" w:rsidRDefault="00000000">
      <w:pPr>
        <w:pStyle w:val="a0"/>
      </w:pPr>
      <w:r>
        <w:t>Бизнес-цели и метрики: KPI, OKR.</w:t>
      </w:r>
    </w:p>
    <w:p w14:paraId="62328A82" w14:textId="77777777" w:rsidR="008477F5" w:rsidRDefault="00000000">
      <w:pPr>
        <w:pStyle w:val="a0"/>
      </w:pPr>
      <w:r>
        <w:lastRenderedPageBreak/>
        <w:t>Продукты и услуги: что предлагается рынку.</w:t>
      </w:r>
    </w:p>
    <w:p w14:paraId="47F897CF" w14:textId="77777777" w:rsidR="008477F5" w:rsidRDefault="00000000">
      <w:pPr>
        <w:pStyle w:val="21"/>
      </w:pPr>
      <w:r>
        <w:t>4.2. Архитектура данных</w:t>
      </w:r>
    </w:p>
    <w:p w14:paraId="26E4C056" w14:textId="77777777" w:rsidR="008477F5" w:rsidRDefault="00000000">
      <w:r>
        <w:t>Данные — стратегический актив.</w:t>
      </w:r>
    </w:p>
    <w:p w14:paraId="30B35871" w14:textId="77777777" w:rsidR="008477F5" w:rsidRDefault="00000000">
      <w:pPr>
        <w:pStyle w:val="a0"/>
      </w:pPr>
      <w:r>
        <w:t>Модели данных: концептуальные, логические, физические.</w:t>
      </w:r>
    </w:p>
    <w:p w14:paraId="6B54BF8A" w14:textId="77777777" w:rsidR="008477F5" w:rsidRDefault="00000000">
      <w:pPr>
        <w:pStyle w:val="a0"/>
      </w:pPr>
      <w:r>
        <w:t>Мастер-данные (MDM), справочники.</w:t>
      </w:r>
    </w:p>
    <w:p w14:paraId="2D44FED4" w14:textId="77777777" w:rsidR="008477F5" w:rsidRDefault="00000000">
      <w:pPr>
        <w:pStyle w:val="a0"/>
      </w:pPr>
      <w:r>
        <w:t>Метаданные, каталог данных, lineage.</w:t>
      </w:r>
    </w:p>
    <w:p w14:paraId="4AF0E1DB" w14:textId="77777777" w:rsidR="008477F5" w:rsidRDefault="00000000">
      <w:pPr>
        <w:pStyle w:val="a0"/>
      </w:pPr>
      <w:r>
        <w:t>Качество данных, безопасность, приватность.</w:t>
      </w:r>
    </w:p>
    <w:p w14:paraId="16157C68" w14:textId="77777777" w:rsidR="008477F5" w:rsidRDefault="00000000">
      <w:pPr>
        <w:pStyle w:val="a0"/>
      </w:pPr>
      <w:r>
        <w:t>Жизненный цикл данных: сбор, хранение, обработка, архивация, удаление.</w:t>
      </w:r>
    </w:p>
    <w:p w14:paraId="51526032" w14:textId="77777777" w:rsidR="008477F5" w:rsidRPr="00CE430B" w:rsidRDefault="00000000">
      <w:pPr>
        <w:pStyle w:val="a0"/>
        <w:rPr>
          <w:lang w:val="en-US"/>
        </w:rPr>
      </w:pPr>
      <w:r>
        <w:t>Подходы</w:t>
      </w:r>
      <w:r w:rsidRPr="00CE430B">
        <w:rPr>
          <w:lang w:val="en-US"/>
        </w:rPr>
        <w:t>: Data Warehouse, Data Lake, Lakehouse, Data Mesh, Data Fabric.</w:t>
      </w:r>
    </w:p>
    <w:p w14:paraId="604143C4" w14:textId="77777777" w:rsidR="008477F5" w:rsidRDefault="00000000">
      <w:pPr>
        <w:pStyle w:val="a0"/>
      </w:pPr>
      <w:r>
        <w:t xml:space="preserve">Управление данными (Data </w:t>
      </w:r>
      <w:proofErr w:type="spellStart"/>
      <w:r>
        <w:t>Governance</w:t>
      </w:r>
      <w:proofErr w:type="spellEnd"/>
      <w:r>
        <w:t>).</w:t>
      </w:r>
    </w:p>
    <w:p w14:paraId="42D19BBB" w14:textId="77777777" w:rsidR="008477F5" w:rsidRDefault="00000000">
      <w:pPr>
        <w:pStyle w:val="21"/>
      </w:pPr>
      <w:r>
        <w:t>4.3. Архитектура приложений</w:t>
      </w:r>
    </w:p>
    <w:p w14:paraId="7E50337D" w14:textId="77777777" w:rsidR="008477F5" w:rsidRDefault="00000000">
      <w:pPr>
        <w:pStyle w:val="a0"/>
      </w:pPr>
      <w:r>
        <w:t>Портфель приложений: инвентаризация, оценка, дублирование.</w:t>
      </w:r>
    </w:p>
    <w:p w14:paraId="65D44B74" w14:textId="77777777" w:rsidR="008477F5" w:rsidRDefault="00000000">
      <w:pPr>
        <w:pStyle w:val="a0"/>
      </w:pPr>
      <w:r>
        <w:t>Функциональная декомпозиция: какие системы поддерживают какие процессы.</w:t>
      </w:r>
    </w:p>
    <w:p w14:paraId="1C5F8386" w14:textId="77777777" w:rsidR="008477F5" w:rsidRDefault="00000000">
      <w:pPr>
        <w:pStyle w:val="a0"/>
      </w:pPr>
      <w:r>
        <w:t>Взаимодействие: синхронное, асинхронное, API, события.</w:t>
      </w:r>
    </w:p>
    <w:p w14:paraId="1745721D" w14:textId="77777777" w:rsidR="008477F5" w:rsidRPr="00CE430B" w:rsidRDefault="00000000">
      <w:pPr>
        <w:pStyle w:val="a0"/>
        <w:rPr>
          <w:lang w:val="en-US"/>
        </w:rPr>
      </w:pPr>
      <w:r>
        <w:t>Стили</w:t>
      </w:r>
      <w:r w:rsidRPr="00CE430B">
        <w:rPr>
          <w:lang w:val="en-US"/>
        </w:rPr>
        <w:t xml:space="preserve">: </w:t>
      </w:r>
      <w:r>
        <w:t>монолит</w:t>
      </w:r>
      <w:r w:rsidRPr="00CE430B">
        <w:rPr>
          <w:lang w:val="en-US"/>
        </w:rPr>
        <w:t xml:space="preserve">, SOA, </w:t>
      </w:r>
      <w:r>
        <w:t>микросервисы</w:t>
      </w:r>
      <w:r w:rsidRPr="00CE430B">
        <w:rPr>
          <w:lang w:val="en-US"/>
        </w:rPr>
        <w:t>, serverless, event-driven.</w:t>
      </w:r>
    </w:p>
    <w:p w14:paraId="5E37927B" w14:textId="77777777" w:rsidR="008477F5" w:rsidRDefault="00000000">
      <w:pPr>
        <w:pStyle w:val="a0"/>
      </w:pPr>
      <w:r>
        <w:t>Жизненный цикл: внедрение, поддержка, вывод из эксплуатации.</w:t>
      </w:r>
    </w:p>
    <w:p w14:paraId="14FB719F" w14:textId="77777777" w:rsidR="008477F5" w:rsidRDefault="00000000">
      <w:pPr>
        <w:pStyle w:val="a0"/>
      </w:pPr>
      <w:r>
        <w:t>Продуктовый подход: приложение как продукт, команда, SLA.</w:t>
      </w:r>
    </w:p>
    <w:p w14:paraId="0D429AAF" w14:textId="77777777" w:rsidR="008477F5" w:rsidRDefault="00000000">
      <w:pPr>
        <w:pStyle w:val="21"/>
      </w:pPr>
      <w:r>
        <w:t>4.4. Интеграционная архитектура</w:t>
      </w:r>
    </w:p>
    <w:p w14:paraId="4F34EEB6" w14:textId="77777777" w:rsidR="008477F5" w:rsidRPr="00CE430B" w:rsidRDefault="00000000">
      <w:pPr>
        <w:pStyle w:val="a0"/>
        <w:rPr>
          <w:lang w:val="en-US"/>
        </w:rPr>
      </w:pPr>
      <w:r>
        <w:t>Способы</w:t>
      </w:r>
      <w:r w:rsidRPr="00CE430B">
        <w:rPr>
          <w:lang w:val="en-US"/>
        </w:rPr>
        <w:t xml:space="preserve"> </w:t>
      </w:r>
      <w:r>
        <w:t>интеграции</w:t>
      </w:r>
      <w:r w:rsidRPr="00CE430B">
        <w:rPr>
          <w:lang w:val="en-US"/>
        </w:rPr>
        <w:t>: ESB, API Gateway, message broker, event bus, ETL/ELT, iPaaS, B2B.</w:t>
      </w:r>
    </w:p>
    <w:p w14:paraId="3CB68C5E" w14:textId="77777777" w:rsidR="008477F5" w:rsidRPr="00CE430B" w:rsidRDefault="00000000">
      <w:pPr>
        <w:pStyle w:val="a0"/>
        <w:rPr>
          <w:lang w:val="en-US"/>
        </w:rPr>
      </w:pPr>
      <w:r>
        <w:t>Паттерны</w:t>
      </w:r>
      <w:r w:rsidRPr="00CE430B">
        <w:rPr>
          <w:lang w:val="en-US"/>
        </w:rPr>
        <w:t>: request-response, publish-subscribe, saga, choreography, orchestration.</w:t>
      </w:r>
    </w:p>
    <w:p w14:paraId="4233BA3B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lang w:val="en-US"/>
        </w:rPr>
        <w:t xml:space="preserve">API-first, </w:t>
      </w:r>
      <w:proofErr w:type="spellStart"/>
      <w:r w:rsidRPr="00CE430B">
        <w:rPr>
          <w:lang w:val="en-US"/>
        </w:rPr>
        <w:t>OpenAPI</w:t>
      </w:r>
      <w:proofErr w:type="spellEnd"/>
      <w:r w:rsidRPr="00CE430B">
        <w:rPr>
          <w:lang w:val="en-US"/>
        </w:rPr>
        <w:t xml:space="preserve">, </w:t>
      </w:r>
      <w:proofErr w:type="spellStart"/>
      <w:r w:rsidRPr="00CE430B">
        <w:rPr>
          <w:lang w:val="en-US"/>
        </w:rPr>
        <w:t>GraphQL</w:t>
      </w:r>
      <w:proofErr w:type="spellEnd"/>
      <w:r w:rsidRPr="00CE430B">
        <w:rPr>
          <w:lang w:val="en-US"/>
        </w:rPr>
        <w:t xml:space="preserve">, </w:t>
      </w:r>
      <w:proofErr w:type="spellStart"/>
      <w:r w:rsidRPr="00CE430B">
        <w:rPr>
          <w:lang w:val="en-US"/>
        </w:rPr>
        <w:t>gRPC</w:t>
      </w:r>
      <w:proofErr w:type="spellEnd"/>
      <w:r w:rsidRPr="00CE430B">
        <w:rPr>
          <w:lang w:val="en-US"/>
        </w:rPr>
        <w:t>.</w:t>
      </w:r>
    </w:p>
    <w:p w14:paraId="557C393B" w14:textId="77777777" w:rsidR="008477F5" w:rsidRDefault="00000000">
      <w:pPr>
        <w:pStyle w:val="a0"/>
      </w:pPr>
      <w:r>
        <w:t>Управление API: шлюзы, безопасность, версионирование, лимиты.</w:t>
      </w:r>
    </w:p>
    <w:p w14:paraId="19AC776F" w14:textId="77777777" w:rsidR="008477F5" w:rsidRDefault="00000000">
      <w:pPr>
        <w:pStyle w:val="a0"/>
      </w:pPr>
      <w:r>
        <w:t>Интеграция с внешними системами и партнёрами.</w:t>
      </w:r>
    </w:p>
    <w:p w14:paraId="086E9F7D" w14:textId="77777777" w:rsidR="008477F5" w:rsidRDefault="00000000">
      <w:pPr>
        <w:pStyle w:val="21"/>
      </w:pPr>
      <w:r>
        <w:t>4.5. Технологическая архитектура и инфраструктура</w:t>
      </w:r>
    </w:p>
    <w:p w14:paraId="16E940CD" w14:textId="77777777" w:rsidR="008477F5" w:rsidRDefault="00000000">
      <w:pPr>
        <w:pStyle w:val="a0"/>
      </w:pPr>
      <w:r>
        <w:t>Вычислительные ресурсы: on-prem, cloud, hybrid, edge.</w:t>
      </w:r>
    </w:p>
    <w:p w14:paraId="0D67A967" w14:textId="77777777" w:rsidR="008477F5" w:rsidRDefault="00000000">
      <w:pPr>
        <w:pStyle w:val="a0"/>
      </w:pPr>
      <w:r>
        <w:t>Хранение: SAN/NAS, объектное хранилище, БД.</w:t>
      </w:r>
    </w:p>
    <w:p w14:paraId="5CDA9F58" w14:textId="77777777" w:rsidR="008477F5" w:rsidRPr="00CE430B" w:rsidRDefault="00000000">
      <w:pPr>
        <w:pStyle w:val="a0"/>
        <w:rPr>
          <w:lang w:val="en-US"/>
        </w:rPr>
      </w:pPr>
      <w:r>
        <w:t>Сети</w:t>
      </w:r>
      <w:r w:rsidRPr="00CE430B">
        <w:rPr>
          <w:lang w:val="en-US"/>
        </w:rPr>
        <w:t>: LAN, WAN, SD-WAN, VPN, Zero Trust Network.</w:t>
      </w:r>
    </w:p>
    <w:p w14:paraId="4A1FE562" w14:textId="77777777" w:rsidR="008477F5" w:rsidRDefault="00000000">
      <w:pPr>
        <w:pStyle w:val="a0"/>
      </w:pPr>
      <w:r>
        <w:t xml:space="preserve">Платформы: </w:t>
      </w:r>
      <w:proofErr w:type="spellStart"/>
      <w:r>
        <w:t>Kubernetes</w:t>
      </w:r>
      <w:proofErr w:type="spellEnd"/>
      <w:r>
        <w:t>, контейнеры, виртуализация, PaaS.</w:t>
      </w:r>
    </w:p>
    <w:p w14:paraId="44AFC874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lang w:val="en-US"/>
        </w:rPr>
        <w:t>DevOps/</w:t>
      </w:r>
      <w:proofErr w:type="spellStart"/>
      <w:r w:rsidRPr="00CE430B">
        <w:rPr>
          <w:lang w:val="en-US"/>
        </w:rPr>
        <w:t>DevSecOps</w:t>
      </w:r>
      <w:proofErr w:type="spellEnd"/>
      <w:r w:rsidRPr="00CE430B">
        <w:rPr>
          <w:lang w:val="en-US"/>
        </w:rPr>
        <w:t xml:space="preserve">: CI/CD, </w:t>
      </w:r>
      <w:proofErr w:type="spellStart"/>
      <w:r w:rsidRPr="00CE430B">
        <w:rPr>
          <w:lang w:val="en-US"/>
        </w:rPr>
        <w:t>IaC</w:t>
      </w:r>
      <w:proofErr w:type="spellEnd"/>
      <w:r w:rsidRPr="00CE430B">
        <w:rPr>
          <w:lang w:val="en-US"/>
        </w:rPr>
        <w:t xml:space="preserve">, </w:t>
      </w:r>
      <w:r>
        <w:t>мониторинг</w:t>
      </w:r>
      <w:r w:rsidRPr="00CE430B">
        <w:rPr>
          <w:lang w:val="en-US"/>
        </w:rPr>
        <w:t>, observability.</w:t>
      </w:r>
    </w:p>
    <w:p w14:paraId="26A9DA8A" w14:textId="77777777" w:rsidR="008477F5" w:rsidRDefault="00000000">
      <w:pPr>
        <w:pStyle w:val="a0"/>
      </w:pPr>
      <w:proofErr w:type="spellStart"/>
      <w:r>
        <w:t>FinOps</w:t>
      </w:r>
      <w:proofErr w:type="spellEnd"/>
      <w:r>
        <w:t>: управление затратами на облако.</w:t>
      </w:r>
    </w:p>
    <w:p w14:paraId="5D31B626" w14:textId="77777777" w:rsidR="008477F5" w:rsidRDefault="00000000">
      <w:pPr>
        <w:pStyle w:val="a0"/>
      </w:pPr>
      <w:r>
        <w:t>Устойчивость и катастрофоустойчивость.</w:t>
      </w:r>
    </w:p>
    <w:p w14:paraId="5725BDB9" w14:textId="77777777" w:rsidR="008477F5" w:rsidRDefault="00000000">
      <w:pPr>
        <w:pStyle w:val="21"/>
      </w:pPr>
      <w:r>
        <w:t>4.6. Архитектура безопасности</w:t>
      </w:r>
    </w:p>
    <w:p w14:paraId="5DEC4DF4" w14:textId="77777777" w:rsidR="008477F5" w:rsidRDefault="00000000">
      <w:pPr>
        <w:pStyle w:val="a0"/>
      </w:pPr>
      <w:r>
        <w:t>Модель угроз, риски, комплаенс.</w:t>
      </w:r>
    </w:p>
    <w:p w14:paraId="4D776B1F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lang w:val="en-US"/>
        </w:rPr>
        <w:t>IAM, SSO, MFA, RBAC/ABAC.</w:t>
      </w:r>
    </w:p>
    <w:p w14:paraId="79556A29" w14:textId="77777777" w:rsidR="008477F5" w:rsidRDefault="00000000">
      <w:pPr>
        <w:pStyle w:val="a0"/>
      </w:pPr>
      <w:r>
        <w:t>Zero Trust, сегментация, шифрование.</w:t>
      </w:r>
    </w:p>
    <w:p w14:paraId="5CD6A84B" w14:textId="77777777" w:rsidR="008477F5" w:rsidRDefault="00000000">
      <w:pPr>
        <w:pStyle w:val="a0"/>
      </w:pPr>
      <w:r>
        <w:t>SIEM, SOC, мониторинг.</w:t>
      </w:r>
    </w:p>
    <w:p w14:paraId="320339C3" w14:textId="77777777" w:rsidR="008477F5" w:rsidRDefault="00000000">
      <w:pPr>
        <w:pStyle w:val="a0"/>
      </w:pPr>
      <w:r>
        <w:t>Соответствие: ISO 27001, NIST, GDPR, 152-ФЗ, PCI DSS.</w:t>
      </w:r>
    </w:p>
    <w:p w14:paraId="40CBB2A0" w14:textId="77777777" w:rsidR="008477F5" w:rsidRDefault="00000000">
      <w:pPr>
        <w:pStyle w:val="21"/>
      </w:pPr>
      <w:r>
        <w:t>4.7. Архитектура решений и UX</w:t>
      </w:r>
    </w:p>
    <w:p w14:paraId="61907439" w14:textId="77777777" w:rsidR="008477F5" w:rsidRDefault="00000000">
      <w:pPr>
        <w:pStyle w:val="a0"/>
      </w:pPr>
      <w:r>
        <w:t>Solution Architecture как мост между EA и проектами.</w:t>
      </w:r>
    </w:p>
    <w:p w14:paraId="7DC78F36" w14:textId="77777777" w:rsidR="008477F5" w:rsidRDefault="00000000">
      <w:pPr>
        <w:pStyle w:val="a0"/>
      </w:pPr>
      <w:r>
        <w:t>UX/UI, омниканальность, клиентский путь.</w:t>
      </w:r>
    </w:p>
    <w:p w14:paraId="6BCE0905" w14:textId="77777777" w:rsidR="008477F5" w:rsidRDefault="00000000">
      <w:pPr>
        <w:pStyle w:val="a0"/>
      </w:pPr>
      <w:r>
        <w:t>Компоненты, интерфейсы, нефункциональные требования.</w:t>
      </w:r>
    </w:p>
    <w:p w14:paraId="5A3CEF23" w14:textId="77777777" w:rsidR="008477F5" w:rsidRDefault="00000000">
      <w:pPr>
        <w:pStyle w:val="1"/>
      </w:pPr>
      <w:r>
        <w:lastRenderedPageBreak/>
        <w:t>Фреймворки и методология</w:t>
      </w:r>
    </w:p>
    <w:p w14:paraId="6EAF0853" w14:textId="77777777" w:rsidR="008477F5" w:rsidRDefault="00000000">
      <w:pPr>
        <w:pStyle w:val="21"/>
      </w:pPr>
      <w:r>
        <w:t>TOGAF</w:t>
      </w:r>
    </w:p>
    <w:p w14:paraId="4BDF4699" w14:textId="77777777" w:rsidR="008477F5" w:rsidRPr="00CE430B" w:rsidRDefault="00000000">
      <w:pPr>
        <w:rPr>
          <w:lang w:val="en-US"/>
        </w:rPr>
      </w:pPr>
      <w:r>
        <w:t>Самый</w:t>
      </w:r>
      <w:r w:rsidRPr="00CE430B">
        <w:rPr>
          <w:lang w:val="en-US"/>
        </w:rPr>
        <w:t xml:space="preserve"> </w:t>
      </w:r>
      <w:r>
        <w:t>распространённый</w:t>
      </w:r>
      <w:r w:rsidRPr="00CE430B">
        <w:rPr>
          <w:lang w:val="en-US"/>
        </w:rPr>
        <w:t xml:space="preserve"> </w:t>
      </w:r>
      <w:r>
        <w:t>фреймворк</w:t>
      </w:r>
      <w:r w:rsidRPr="00CE430B">
        <w:rPr>
          <w:lang w:val="en-US"/>
        </w:rPr>
        <w:t xml:space="preserve">. </w:t>
      </w:r>
      <w:r>
        <w:t>Ядро</w:t>
      </w:r>
      <w:r w:rsidRPr="00CE430B">
        <w:rPr>
          <w:lang w:val="en-US"/>
        </w:rPr>
        <w:t xml:space="preserve"> — ADM (Architecture Development Method):</w:t>
      </w:r>
    </w:p>
    <w:p w14:paraId="4FA42B88" w14:textId="77777777" w:rsidR="008477F5" w:rsidRDefault="00000000">
      <w:pPr>
        <w:pStyle w:val="a0"/>
      </w:pPr>
      <w:proofErr w:type="spellStart"/>
      <w:r>
        <w:rPr>
          <w:b/>
        </w:rPr>
        <w:t>Preliminary</w:t>
      </w:r>
      <w:proofErr w:type="spellEnd"/>
      <w:r>
        <w:t xml:space="preserve"> — подготовка.</w:t>
      </w:r>
    </w:p>
    <w:p w14:paraId="6826D2FA" w14:textId="77777777" w:rsidR="008477F5" w:rsidRDefault="00000000">
      <w:pPr>
        <w:pStyle w:val="a0"/>
      </w:pPr>
      <w:r>
        <w:rPr>
          <w:b/>
        </w:rPr>
        <w:t>A. Architecture Vision</w:t>
      </w:r>
      <w:r>
        <w:t xml:space="preserve"> — видение.</w:t>
      </w:r>
    </w:p>
    <w:p w14:paraId="3478A11B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B. Business Architecture</w:t>
      </w:r>
      <w:r w:rsidRPr="00CE430B">
        <w:rPr>
          <w:lang w:val="en-US"/>
        </w:rPr>
        <w:t xml:space="preserve"> — </w:t>
      </w:r>
      <w:r>
        <w:t>бизнес</w:t>
      </w:r>
      <w:r w:rsidRPr="00CE430B">
        <w:rPr>
          <w:lang w:val="en-US"/>
        </w:rPr>
        <w:t>-</w:t>
      </w:r>
      <w:r>
        <w:t>архитектура</w:t>
      </w:r>
      <w:r w:rsidRPr="00CE430B">
        <w:rPr>
          <w:lang w:val="en-US"/>
        </w:rPr>
        <w:t>.</w:t>
      </w:r>
    </w:p>
    <w:p w14:paraId="12C94BF3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C. Information Systems Architectures</w:t>
      </w:r>
      <w:r w:rsidRPr="00CE430B">
        <w:rPr>
          <w:lang w:val="en-US"/>
        </w:rPr>
        <w:t xml:space="preserve"> — </w:t>
      </w:r>
      <w:r>
        <w:t>данные</w:t>
      </w:r>
      <w:r w:rsidRPr="00CE430B">
        <w:rPr>
          <w:lang w:val="en-US"/>
        </w:rPr>
        <w:t xml:space="preserve"> </w:t>
      </w:r>
      <w:r>
        <w:t>и</w:t>
      </w:r>
      <w:r w:rsidRPr="00CE430B">
        <w:rPr>
          <w:lang w:val="en-US"/>
        </w:rPr>
        <w:t xml:space="preserve"> </w:t>
      </w:r>
      <w:r>
        <w:t>приложения</w:t>
      </w:r>
      <w:r w:rsidRPr="00CE430B">
        <w:rPr>
          <w:lang w:val="en-US"/>
        </w:rPr>
        <w:t>.</w:t>
      </w:r>
    </w:p>
    <w:p w14:paraId="4F735329" w14:textId="77777777" w:rsidR="008477F5" w:rsidRDefault="00000000">
      <w:pPr>
        <w:pStyle w:val="a0"/>
      </w:pPr>
      <w:r>
        <w:rPr>
          <w:b/>
        </w:rPr>
        <w:t>D. Technology Architecture</w:t>
      </w:r>
      <w:r>
        <w:t xml:space="preserve"> — технологии.</w:t>
      </w:r>
    </w:p>
    <w:p w14:paraId="164A3A57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E. Opportunities and Solutions</w:t>
      </w:r>
      <w:r w:rsidRPr="00CE430B">
        <w:rPr>
          <w:lang w:val="en-US"/>
        </w:rPr>
        <w:t xml:space="preserve"> — </w:t>
      </w:r>
      <w:r>
        <w:t>возможности</w:t>
      </w:r>
      <w:r w:rsidRPr="00CE430B">
        <w:rPr>
          <w:lang w:val="en-US"/>
        </w:rPr>
        <w:t xml:space="preserve"> </w:t>
      </w:r>
      <w:r>
        <w:t>и</w:t>
      </w:r>
      <w:r w:rsidRPr="00CE430B">
        <w:rPr>
          <w:lang w:val="en-US"/>
        </w:rPr>
        <w:t xml:space="preserve"> </w:t>
      </w:r>
      <w:r>
        <w:t>решения</w:t>
      </w:r>
      <w:r w:rsidRPr="00CE430B">
        <w:rPr>
          <w:lang w:val="en-US"/>
        </w:rPr>
        <w:t>.</w:t>
      </w:r>
    </w:p>
    <w:p w14:paraId="38ACEB68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F. Migration Planning</w:t>
      </w:r>
      <w:r w:rsidRPr="00CE430B">
        <w:rPr>
          <w:lang w:val="en-US"/>
        </w:rPr>
        <w:t xml:space="preserve"> — </w:t>
      </w:r>
      <w:r>
        <w:t>план</w:t>
      </w:r>
      <w:r w:rsidRPr="00CE430B">
        <w:rPr>
          <w:lang w:val="en-US"/>
        </w:rPr>
        <w:t xml:space="preserve"> </w:t>
      </w:r>
      <w:r>
        <w:t>миграции</w:t>
      </w:r>
      <w:r w:rsidRPr="00CE430B">
        <w:rPr>
          <w:lang w:val="en-US"/>
        </w:rPr>
        <w:t>.</w:t>
      </w:r>
    </w:p>
    <w:p w14:paraId="5CCFB96A" w14:textId="77777777" w:rsidR="008477F5" w:rsidRDefault="00000000">
      <w:pPr>
        <w:pStyle w:val="a0"/>
      </w:pPr>
      <w:r>
        <w:rPr>
          <w:b/>
        </w:rPr>
        <w:t xml:space="preserve">G. </w:t>
      </w:r>
      <w:proofErr w:type="spellStart"/>
      <w:r>
        <w:rPr>
          <w:b/>
        </w:rPr>
        <w:t>Implementation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Governance</w:t>
      </w:r>
      <w:proofErr w:type="spellEnd"/>
      <w:r>
        <w:t xml:space="preserve"> — управление реализацией.</w:t>
      </w:r>
    </w:p>
    <w:p w14:paraId="28090009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H. Architecture Change Management</w:t>
      </w:r>
      <w:r w:rsidRPr="00CE430B">
        <w:rPr>
          <w:lang w:val="en-US"/>
        </w:rPr>
        <w:t xml:space="preserve"> — </w:t>
      </w:r>
      <w:r>
        <w:t>управление</w:t>
      </w:r>
      <w:r w:rsidRPr="00CE430B">
        <w:rPr>
          <w:lang w:val="en-US"/>
        </w:rPr>
        <w:t xml:space="preserve"> </w:t>
      </w:r>
      <w:r>
        <w:t>изменениями</w:t>
      </w:r>
      <w:r w:rsidRPr="00CE430B">
        <w:rPr>
          <w:lang w:val="en-US"/>
        </w:rPr>
        <w:t>.</w:t>
      </w:r>
    </w:p>
    <w:p w14:paraId="7C531BA7" w14:textId="77777777" w:rsidR="008477F5" w:rsidRDefault="00000000">
      <w:pPr>
        <w:pStyle w:val="a0"/>
      </w:pPr>
      <w:proofErr w:type="spellStart"/>
      <w:r>
        <w:rPr>
          <w:b/>
        </w:rPr>
        <w:t>Requirements</w:t>
      </w:r>
      <w:proofErr w:type="spellEnd"/>
      <w:r>
        <w:rPr>
          <w:b/>
        </w:rPr>
        <w:t xml:space="preserve"> Management</w:t>
      </w:r>
      <w:r>
        <w:t xml:space="preserve"> — центральный процесс.</w:t>
      </w:r>
    </w:p>
    <w:p w14:paraId="1B58D353" w14:textId="77777777" w:rsidR="008477F5" w:rsidRPr="00CE430B" w:rsidRDefault="00000000">
      <w:pPr>
        <w:rPr>
          <w:lang w:val="en-US"/>
        </w:rPr>
      </w:pPr>
      <w:r w:rsidRPr="00CE430B">
        <w:rPr>
          <w:b/>
          <w:lang w:val="en-US"/>
        </w:rPr>
        <w:t xml:space="preserve">TOGAF </w:t>
      </w:r>
      <w:r>
        <w:rPr>
          <w:b/>
        </w:rPr>
        <w:t>также</w:t>
      </w:r>
      <w:r w:rsidRPr="00CE430B">
        <w:rPr>
          <w:b/>
          <w:lang w:val="en-US"/>
        </w:rPr>
        <w:t xml:space="preserve"> </w:t>
      </w:r>
      <w:r>
        <w:rPr>
          <w:b/>
        </w:rPr>
        <w:t>включает</w:t>
      </w:r>
      <w:r w:rsidRPr="00CE430B">
        <w:rPr>
          <w:b/>
          <w:lang w:val="en-US"/>
        </w:rPr>
        <w:t>:</w:t>
      </w:r>
      <w:r w:rsidRPr="00CE430B">
        <w:rPr>
          <w:lang w:val="en-US"/>
        </w:rPr>
        <w:t xml:space="preserve"> Architecture Repository, Architecture Governance, Capability Framework, Reference Models (TRM, III-RM).</w:t>
      </w:r>
    </w:p>
    <w:p w14:paraId="39AFE228" w14:textId="77777777" w:rsidR="008477F5" w:rsidRPr="00CE430B" w:rsidRDefault="00000000">
      <w:pPr>
        <w:pStyle w:val="21"/>
        <w:rPr>
          <w:lang w:val="en-US"/>
        </w:rPr>
      </w:pPr>
      <w:r w:rsidRPr="00CE430B">
        <w:rPr>
          <w:lang w:val="en-US"/>
        </w:rPr>
        <w:t>Zachman Framework</w:t>
      </w:r>
    </w:p>
    <w:p w14:paraId="2B83EB8E" w14:textId="77777777" w:rsidR="008477F5" w:rsidRDefault="00000000">
      <w:r>
        <w:rPr>
          <w:b/>
        </w:rPr>
        <w:t>Онтология</w:t>
      </w:r>
      <w:r w:rsidRPr="00CE430B">
        <w:rPr>
          <w:b/>
          <w:lang w:val="en-US"/>
        </w:rPr>
        <w:t>:</w:t>
      </w:r>
      <w:r w:rsidRPr="00CE430B">
        <w:rPr>
          <w:lang w:val="en-US"/>
        </w:rPr>
        <w:t xml:space="preserve"> 6 </w:t>
      </w:r>
      <w:r>
        <w:t>вопросов</w:t>
      </w:r>
      <w:r w:rsidRPr="00CE430B">
        <w:rPr>
          <w:lang w:val="en-US"/>
        </w:rPr>
        <w:t xml:space="preserve"> (What, How, Where, Who, When, Why) × 6 </w:t>
      </w:r>
      <w:r>
        <w:t>уровней</w:t>
      </w:r>
      <w:r w:rsidRPr="00CE430B">
        <w:rPr>
          <w:lang w:val="en-US"/>
        </w:rPr>
        <w:t xml:space="preserve"> (Scope, Business Model, System Model, Technology Model, Detailed Representation, Functioning Enterprise). </w:t>
      </w:r>
      <w:r>
        <w:t>Даёт полноту описания, но не процесс.</w:t>
      </w:r>
    </w:p>
    <w:p w14:paraId="7EF063F3" w14:textId="77777777" w:rsidR="008477F5" w:rsidRDefault="00000000">
      <w:pPr>
        <w:pStyle w:val="21"/>
      </w:pPr>
      <w:r>
        <w:t>FEAF, DoDAF, MoDAF, MODAF</w:t>
      </w:r>
    </w:p>
    <w:p w14:paraId="67375869" w14:textId="77777777" w:rsidR="008477F5" w:rsidRDefault="00000000">
      <w:r>
        <w:t>Государственные и оборонные фреймворки. FEAF — для федеральных агентств США, DoDAF — для Минобороны США.</w:t>
      </w:r>
    </w:p>
    <w:p w14:paraId="5147AD27" w14:textId="77777777" w:rsidR="008477F5" w:rsidRDefault="00000000">
      <w:pPr>
        <w:pStyle w:val="21"/>
      </w:pPr>
      <w:r>
        <w:t>ArchiMate</w:t>
      </w:r>
    </w:p>
    <w:p w14:paraId="45CA986B" w14:textId="77777777" w:rsidR="008477F5" w:rsidRDefault="00000000">
      <w:r>
        <w:rPr>
          <w:b/>
        </w:rPr>
        <w:t>Нотация и язык моделирования. Слои</w:t>
      </w:r>
      <w:r w:rsidRPr="00CE430B">
        <w:rPr>
          <w:b/>
          <w:lang w:val="en-US"/>
        </w:rPr>
        <w:t>:</w:t>
      </w:r>
      <w:r w:rsidRPr="00CE430B">
        <w:rPr>
          <w:lang w:val="en-US"/>
        </w:rPr>
        <w:t xml:space="preserve"> Business, Application, Technology, Motivation, Strategy, Implementation &amp; Migration. </w:t>
      </w:r>
      <w:r>
        <w:t>Хорошо сочетается с TOGAF.</w:t>
      </w:r>
    </w:p>
    <w:p w14:paraId="08462641" w14:textId="77777777" w:rsidR="008477F5" w:rsidRDefault="00000000">
      <w:pPr>
        <w:pStyle w:val="21"/>
      </w:pPr>
      <w:r>
        <w:t>IT4IT</w:t>
      </w:r>
    </w:p>
    <w:p w14:paraId="063635E0" w14:textId="77777777" w:rsidR="008477F5" w:rsidRDefault="00000000">
      <w:r>
        <w:t>Референсная архитектура для управления ИТ как бизнесом: цепочка создания ценности от стратегии до поддержки.</w:t>
      </w:r>
    </w:p>
    <w:p w14:paraId="68BD96EF" w14:textId="77777777" w:rsidR="008477F5" w:rsidRDefault="00000000">
      <w:pPr>
        <w:pStyle w:val="21"/>
      </w:pPr>
      <w:r>
        <w:t>COBIT, ITIL, ISO/IEC 42010</w:t>
      </w:r>
    </w:p>
    <w:p w14:paraId="4C543061" w14:textId="77777777" w:rsidR="008477F5" w:rsidRDefault="00000000">
      <w:pPr>
        <w:pStyle w:val="a0"/>
      </w:pPr>
      <w:r>
        <w:rPr>
          <w:b/>
        </w:rPr>
        <w:t>COBIT</w:t>
      </w:r>
      <w:r>
        <w:t xml:space="preserve"> — управление ИТ.</w:t>
      </w:r>
    </w:p>
    <w:p w14:paraId="54D0E61C" w14:textId="77777777" w:rsidR="008477F5" w:rsidRDefault="00000000">
      <w:pPr>
        <w:pStyle w:val="a0"/>
      </w:pPr>
      <w:r>
        <w:rPr>
          <w:b/>
        </w:rPr>
        <w:t>ITIL</w:t>
      </w:r>
      <w:r>
        <w:t xml:space="preserve"> — управление ИТ-услугами.</w:t>
      </w:r>
    </w:p>
    <w:p w14:paraId="6D189716" w14:textId="77777777" w:rsidR="008477F5" w:rsidRDefault="00000000">
      <w:pPr>
        <w:pStyle w:val="a0"/>
      </w:pPr>
      <w:r>
        <w:rPr>
          <w:b/>
        </w:rPr>
        <w:t>ISO/IEC/IEEE 42010</w:t>
      </w:r>
      <w:r>
        <w:t xml:space="preserve"> — стандарт описания архитектуры.</w:t>
      </w:r>
    </w:p>
    <w:p w14:paraId="63691BCE" w14:textId="77777777" w:rsidR="008477F5" w:rsidRDefault="00000000">
      <w:pPr>
        <w:pStyle w:val="21"/>
      </w:pPr>
      <w:r>
        <w:t>Agile, SAFe, Lean EA</w:t>
      </w:r>
    </w:p>
    <w:p w14:paraId="525C8E91" w14:textId="77777777" w:rsidR="008477F5" w:rsidRDefault="00000000">
      <w:r>
        <w:rPr>
          <w:b/>
        </w:rPr>
        <w:t>Современные подходы:</w:t>
      </w:r>
      <w:r>
        <w:t xml:space="preserve"> архитектура как непрерывный поток, минимально достаточные артефакты, встроенность в Agile-команды, архитектурные решения через ADR.</w:t>
      </w:r>
    </w:p>
    <w:p w14:paraId="43D63D9F" w14:textId="77777777" w:rsidR="008477F5" w:rsidRDefault="00000000">
      <w:pPr>
        <w:pStyle w:val="21"/>
      </w:pPr>
      <w:r>
        <w:t>Отраслевые референсные модели</w:t>
      </w:r>
    </w:p>
    <w:p w14:paraId="0D06DAA6" w14:textId="77777777" w:rsidR="008477F5" w:rsidRDefault="00000000">
      <w:pPr>
        <w:pStyle w:val="a0"/>
      </w:pPr>
      <w:r>
        <w:rPr>
          <w:b/>
        </w:rPr>
        <w:t>BIAN</w:t>
      </w:r>
      <w:r>
        <w:t xml:space="preserve"> — банки.</w:t>
      </w:r>
    </w:p>
    <w:p w14:paraId="5AFEDCA2" w14:textId="77777777" w:rsidR="008477F5" w:rsidRDefault="00000000">
      <w:pPr>
        <w:pStyle w:val="a0"/>
      </w:pPr>
      <w:r>
        <w:rPr>
          <w:b/>
        </w:rPr>
        <w:t>TM Forum</w:t>
      </w:r>
      <w:r>
        <w:t xml:space="preserve"> — телеком.</w:t>
      </w:r>
    </w:p>
    <w:p w14:paraId="7E6313E1" w14:textId="77777777" w:rsidR="008477F5" w:rsidRDefault="00000000">
      <w:pPr>
        <w:pStyle w:val="a0"/>
      </w:pPr>
      <w:r>
        <w:rPr>
          <w:b/>
        </w:rPr>
        <w:lastRenderedPageBreak/>
        <w:t>ARTS</w:t>
      </w:r>
      <w:r>
        <w:t xml:space="preserve"> — ритейл.</w:t>
      </w:r>
    </w:p>
    <w:p w14:paraId="39FEA78F" w14:textId="77777777" w:rsidR="008477F5" w:rsidRDefault="00000000">
      <w:pPr>
        <w:pStyle w:val="a0"/>
      </w:pPr>
      <w:r>
        <w:rPr>
          <w:b/>
        </w:rPr>
        <w:t>ACORD</w:t>
      </w:r>
      <w:r>
        <w:t xml:space="preserve"> — страхование.</w:t>
      </w:r>
    </w:p>
    <w:p w14:paraId="796EE67F" w14:textId="77777777" w:rsidR="008477F5" w:rsidRDefault="00000000">
      <w:pPr>
        <w:pStyle w:val="1"/>
      </w:pPr>
      <w:r>
        <w:t>6. Ключевые артефакты архитектуры</w:t>
      </w:r>
    </w:p>
    <w:p w14:paraId="2E8D9644" w14:textId="77777777" w:rsidR="008477F5" w:rsidRDefault="00000000">
      <w:pPr>
        <w:pStyle w:val="a0"/>
      </w:pPr>
      <w:r>
        <w:rPr>
          <w:b/>
        </w:rPr>
        <w:t>Архитектурные принципы</w:t>
      </w:r>
      <w:r>
        <w:t xml:space="preserve"> — правила принятия решений.</w:t>
      </w:r>
    </w:p>
    <w:p w14:paraId="08CA798F" w14:textId="77777777" w:rsidR="008477F5" w:rsidRDefault="00000000">
      <w:pPr>
        <w:pStyle w:val="a0"/>
      </w:pPr>
      <w:r>
        <w:t>Целевая архитектура (TO-BE) и текущая (AS-IS).</w:t>
      </w:r>
    </w:p>
    <w:p w14:paraId="5AA62808" w14:textId="77777777" w:rsidR="008477F5" w:rsidRDefault="00000000">
      <w:pPr>
        <w:pStyle w:val="a0"/>
      </w:pPr>
      <w:r>
        <w:rPr>
          <w:b/>
        </w:rPr>
        <w:t>Gap-анализ</w:t>
      </w:r>
      <w:r>
        <w:t xml:space="preserve"> — разрывы между AS-IS и TO-BE.</w:t>
      </w:r>
    </w:p>
    <w:p w14:paraId="335AA6E1" w14:textId="77777777" w:rsidR="008477F5" w:rsidRDefault="00000000">
      <w:pPr>
        <w:pStyle w:val="a0"/>
      </w:pPr>
      <w:r>
        <w:rPr>
          <w:b/>
        </w:rPr>
        <w:t>Дорожная карта (Roadmap)</w:t>
      </w:r>
      <w:r>
        <w:t xml:space="preserve"> — последовательность изменений.</w:t>
      </w:r>
    </w:p>
    <w:p w14:paraId="37C0D5C3" w14:textId="77777777" w:rsidR="008477F5" w:rsidRDefault="00000000">
      <w:pPr>
        <w:pStyle w:val="a0"/>
      </w:pPr>
      <w:r>
        <w:rPr>
          <w:b/>
        </w:rPr>
        <w:t>Переходные архитектуры (Transition Architectures)</w:t>
      </w:r>
      <w:r>
        <w:t xml:space="preserve"> — промежуточные состояния.</w:t>
      </w:r>
    </w:p>
    <w:p w14:paraId="7BD57360" w14:textId="77777777" w:rsidR="008477F5" w:rsidRDefault="00000000">
      <w:pPr>
        <w:pStyle w:val="a0"/>
      </w:pPr>
      <w:r>
        <w:t>Карта бизнес-возможностей.</w:t>
      </w:r>
    </w:p>
    <w:p w14:paraId="46B82C66" w14:textId="77777777" w:rsidR="008477F5" w:rsidRDefault="00000000">
      <w:pPr>
        <w:pStyle w:val="a0"/>
      </w:pPr>
      <w:r>
        <w:t>Карта потоков создания ценности.</w:t>
      </w:r>
    </w:p>
    <w:p w14:paraId="228C2F15" w14:textId="77777777" w:rsidR="008477F5" w:rsidRDefault="00000000">
      <w:pPr>
        <w:pStyle w:val="a0"/>
      </w:pPr>
      <w:r>
        <w:t>Модели процессов (BPMN).</w:t>
      </w:r>
    </w:p>
    <w:p w14:paraId="76F6ECED" w14:textId="77777777" w:rsidR="008477F5" w:rsidRDefault="00000000">
      <w:pPr>
        <w:pStyle w:val="a0"/>
      </w:pPr>
      <w:r>
        <w:t>Модели данных (ERD, UML, логические схемы).</w:t>
      </w:r>
    </w:p>
    <w:p w14:paraId="79EC380E" w14:textId="77777777" w:rsidR="008477F5" w:rsidRDefault="00000000">
      <w:pPr>
        <w:pStyle w:val="a0"/>
      </w:pPr>
      <w:r>
        <w:t>Портфель приложений.</w:t>
      </w:r>
    </w:p>
    <w:p w14:paraId="762F69F1" w14:textId="77777777" w:rsidR="008477F5" w:rsidRDefault="00000000">
      <w:pPr>
        <w:pStyle w:val="a0"/>
      </w:pPr>
      <w:r>
        <w:t>Карта интеграций.</w:t>
      </w:r>
    </w:p>
    <w:p w14:paraId="1400424E" w14:textId="77777777" w:rsidR="008477F5" w:rsidRDefault="00000000">
      <w:pPr>
        <w:pStyle w:val="a0"/>
      </w:pPr>
      <w:r>
        <w:t>Технологический радар.</w:t>
      </w:r>
    </w:p>
    <w:p w14:paraId="68FC78A2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ADR (Architecture Decision Records)</w:t>
      </w:r>
      <w:r w:rsidRPr="00CE430B">
        <w:rPr>
          <w:lang w:val="en-US"/>
        </w:rPr>
        <w:t xml:space="preserve"> — </w:t>
      </w:r>
      <w:r>
        <w:t>журнал</w:t>
      </w:r>
      <w:r w:rsidRPr="00CE430B">
        <w:rPr>
          <w:lang w:val="en-US"/>
        </w:rPr>
        <w:t xml:space="preserve"> </w:t>
      </w:r>
      <w:r>
        <w:t>архитектурных</w:t>
      </w:r>
      <w:r w:rsidRPr="00CE430B">
        <w:rPr>
          <w:lang w:val="en-US"/>
        </w:rPr>
        <w:t xml:space="preserve"> </w:t>
      </w:r>
      <w:r>
        <w:t>решений</w:t>
      </w:r>
      <w:r w:rsidRPr="00CE430B">
        <w:rPr>
          <w:lang w:val="en-US"/>
        </w:rPr>
        <w:t>.</w:t>
      </w:r>
    </w:p>
    <w:p w14:paraId="38ACD7F0" w14:textId="77777777" w:rsidR="008477F5" w:rsidRDefault="00000000">
      <w:pPr>
        <w:pStyle w:val="a0"/>
      </w:pPr>
      <w:r>
        <w:t>Референсные архитектуры и паттерны.</w:t>
      </w:r>
    </w:p>
    <w:p w14:paraId="59E4DA0B" w14:textId="77777777" w:rsidR="008477F5" w:rsidRDefault="00000000">
      <w:pPr>
        <w:pStyle w:val="a0"/>
      </w:pPr>
      <w:r>
        <w:t>Стандарты и guidelines.</w:t>
      </w:r>
    </w:p>
    <w:p w14:paraId="3B8DB941" w14:textId="77777777" w:rsidR="008477F5" w:rsidRDefault="00000000">
      <w:pPr>
        <w:pStyle w:val="a0"/>
      </w:pPr>
      <w:r>
        <w:t>Архитектурный репозиторий.</w:t>
      </w:r>
    </w:p>
    <w:p w14:paraId="4708C39C" w14:textId="77777777" w:rsidR="008477F5" w:rsidRPr="00CE430B" w:rsidRDefault="00000000">
      <w:pPr>
        <w:rPr>
          <w:lang w:val="en-US"/>
        </w:rPr>
      </w:pPr>
      <w:r>
        <w:rPr>
          <w:b/>
        </w:rPr>
        <w:t>Инструменты</w:t>
      </w:r>
      <w:r w:rsidRPr="00CE430B">
        <w:rPr>
          <w:b/>
          <w:lang w:val="en-US"/>
        </w:rPr>
        <w:t>:</w:t>
      </w:r>
      <w:r w:rsidRPr="00CE430B">
        <w:rPr>
          <w:lang w:val="en-US"/>
        </w:rPr>
        <w:t xml:space="preserve"> Archi, </w:t>
      </w:r>
      <w:proofErr w:type="spellStart"/>
      <w:r w:rsidRPr="00CE430B">
        <w:rPr>
          <w:lang w:val="en-US"/>
        </w:rPr>
        <w:t>Sparx</w:t>
      </w:r>
      <w:proofErr w:type="spellEnd"/>
      <w:r w:rsidRPr="00CE430B">
        <w:rPr>
          <w:lang w:val="en-US"/>
        </w:rPr>
        <w:t xml:space="preserve"> EA, </w:t>
      </w:r>
      <w:proofErr w:type="spellStart"/>
      <w:r w:rsidRPr="00CE430B">
        <w:rPr>
          <w:lang w:val="en-US"/>
        </w:rPr>
        <w:t>LeanIX</w:t>
      </w:r>
      <w:proofErr w:type="spellEnd"/>
      <w:r w:rsidRPr="00CE430B">
        <w:rPr>
          <w:lang w:val="en-US"/>
        </w:rPr>
        <w:t xml:space="preserve">, Software AG ARIS, MEGA, </w:t>
      </w:r>
      <w:proofErr w:type="spellStart"/>
      <w:r w:rsidRPr="00CE430B">
        <w:rPr>
          <w:lang w:val="en-US"/>
        </w:rPr>
        <w:t>BizzDesign</w:t>
      </w:r>
      <w:proofErr w:type="spellEnd"/>
      <w:r w:rsidRPr="00CE430B">
        <w:rPr>
          <w:lang w:val="en-US"/>
        </w:rPr>
        <w:t>, Visio, draw.io.</w:t>
      </w:r>
    </w:p>
    <w:p w14:paraId="36451F13" w14:textId="77777777" w:rsidR="008477F5" w:rsidRDefault="00000000">
      <w:pPr>
        <w:pStyle w:val="1"/>
      </w:pPr>
      <w:r>
        <w:t>8. Governance и процессы</w:t>
      </w:r>
    </w:p>
    <w:p w14:paraId="14C5E8DB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Architecture Review Board</w:t>
      </w:r>
      <w:r w:rsidRPr="00CE430B">
        <w:rPr>
          <w:lang w:val="en-US"/>
        </w:rPr>
        <w:t xml:space="preserve"> — </w:t>
      </w:r>
      <w:r>
        <w:t>рассмотрение</w:t>
      </w:r>
      <w:r w:rsidRPr="00CE430B">
        <w:rPr>
          <w:lang w:val="en-US"/>
        </w:rPr>
        <w:t xml:space="preserve"> </w:t>
      </w:r>
      <w:r>
        <w:t>решений</w:t>
      </w:r>
      <w:r w:rsidRPr="00CE430B">
        <w:rPr>
          <w:lang w:val="en-US"/>
        </w:rPr>
        <w:t>.</w:t>
      </w:r>
    </w:p>
    <w:p w14:paraId="0782E1F1" w14:textId="77777777" w:rsidR="008477F5" w:rsidRDefault="00000000">
      <w:pPr>
        <w:pStyle w:val="a0"/>
      </w:pPr>
      <w:proofErr w:type="spellStart"/>
      <w:r>
        <w:rPr>
          <w:b/>
        </w:rPr>
        <w:t>Compliance</w:t>
      </w:r>
      <w:proofErr w:type="spellEnd"/>
      <w:r>
        <w:t xml:space="preserve"> — соответствие стандартам.</w:t>
      </w:r>
    </w:p>
    <w:p w14:paraId="43229FDC" w14:textId="77777777" w:rsidR="008477F5" w:rsidRDefault="00000000">
      <w:pPr>
        <w:pStyle w:val="a0"/>
      </w:pPr>
      <w:r>
        <w:rPr>
          <w:b/>
        </w:rPr>
        <w:t>Exception Management</w:t>
      </w:r>
      <w:r>
        <w:t xml:space="preserve"> — управление исключениями.</w:t>
      </w:r>
    </w:p>
    <w:p w14:paraId="225B9570" w14:textId="77777777" w:rsidR="008477F5" w:rsidRDefault="00000000">
      <w:pPr>
        <w:pStyle w:val="a0"/>
      </w:pPr>
      <w:r>
        <w:rPr>
          <w:b/>
        </w:rPr>
        <w:t>Портфельное управление</w:t>
      </w:r>
      <w:r>
        <w:t xml:space="preserve"> — приоритизация инвестиций.</w:t>
      </w:r>
    </w:p>
    <w:p w14:paraId="2E80AD59" w14:textId="77777777" w:rsidR="008477F5" w:rsidRDefault="00000000">
      <w:pPr>
        <w:pStyle w:val="a0"/>
      </w:pPr>
      <w:r>
        <w:rPr>
          <w:b/>
        </w:rPr>
        <w:t>Управление изменениями</w:t>
      </w:r>
      <w:r>
        <w:t xml:space="preserve"> — impact analysis.</w:t>
      </w:r>
    </w:p>
    <w:p w14:paraId="198709FF" w14:textId="77777777" w:rsidR="008477F5" w:rsidRPr="00CE430B" w:rsidRDefault="00000000">
      <w:pPr>
        <w:pStyle w:val="a0"/>
        <w:rPr>
          <w:lang w:val="en-US"/>
        </w:rPr>
      </w:pPr>
      <w:r>
        <w:t>Связь</w:t>
      </w:r>
      <w:r w:rsidRPr="00CE430B">
        <w:rPr>
          <w:lang w:val="en-US"/>
        </w:rPr>
        <w:t xml:space="preserve"> </w:t>
      </w:r>
      <w:r>
        <w:t>с</w:t>
      </w:r>
      <w:r w:rsidRPr="00CE430B">
        <w:rPr>
          <w:lang w:val="en-US"/>
        </w:rPr>
        <w:t xml:space="preserve"> PMO, DevOps, Security, Data Office.</w:t>
      </w:r>
    </w:p>
    <w:p w14:paraId="6C974D3B" w14:textId="77777777" w:rsidR="008477F5" w:rsidRDefault="00000000">
      <w:pPr>
        <w:pStyle w:val="a0"/>
      </w:pPr>
      <w:r>
        <w:t>Архитектурный надзор на всех этапах: идея → проект → эксплуатация → вывод.</w:t>
      </w:r>
    </w:p>
    <w:p w14:paraId="037AC939" w14:textId="77777777" w:rsidR="008477F5" w:rsidRDefault="00000000">
      <w:pPr>
        <w:pStyle w:val="1"/>
      </w:pPr>
      <w:r>
        <w:t>7. Роли и организационная модель</w:t>
      </w:r>
    </w:p>
    <w:p w14:paraId="18863BB1" w14:textId="77777777" w:rsidR="008477F5" w:rsidRDefault="00000000">
      <w:pPr>
        <w:pStyle w:val="a0"/>
      </w:pPr>
      <w:r>
        <w:rPr>
          <w:b/>
        </w:rPr>
        <w:t>Enterprise Architect</w:t>
      </w:r>
      <w:r>
        <w:t xml:space="preserve"> — отвечает за архитектуру предприятия в целом.</w:t>
      </w:r>
    </w:p>
    <w:p w14:paraId="70ACC0AD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Chief Architect / Head of Architecture</w:t>
      </w:r>
      <w:r w:rsidRPr="00CE430B">
        <w:rPr>
          <w:lang w:val="en-US"/>
        </w:rPr>
        <w:t xml:space="preserve"> — </w:t>
      </w:r>
      <w:r>
        <w:t>лидер</w:t>
      </w:r>
      <w:r w:rsidRPr="00CE430B">
        <w:rPr>
          <w:lang w:val="en-US"/>
        </w:rPr>
        <w:t xml:space="preserve"> </w:t>
      </w:r>
      <w:r>
        <w:t>архитектурной</w:t>
      </w:r>
      <w:r w:rsidRPr="00CE430B">
        <w:rPr>
          <w:lang w:val="en-US"/>
        </w:rPr>
        <w:t xml:space="preserve"> </w:t>
      </w:r>
      <w:r>
        <w:t>функции</w:t>
      </w:r>
      <w:r w:rsidRPr="00CE430B">
        <w:rPr>
          <w:lang w:val="en-US"/>
        </w:rPr>
        <w:t>.</w:t>
      </w:r>
    </w:p>
    <w:p w14:paraId="2E68A2B6" w14:textId="77777777" w:rsidR="008477F5" w:rsidRDefault="00000000">
      <w:pPr>
        <w:pStyle w:val="a0"/>
      </w:pPr>
      <w:r>
        <w:rPr>
          <w:b/>
        </w:rPr>
        <w:t xml:space="preserve">Business </w:t>
      </w:r>
      <w:proofErr w:type="spellStart"/>
      <w:r>
        <w:rPr>
          <w:b/>
        </w:rPr>
        <w:t>Architect</w:t>
      </w:r>
      <w:proofErr w:type="spellEnd"/>
      <w:r>
        <w:t xml:space="preserve"> — бизнес-архитектура.</w:t>
      </w:r>
    </w:p>
    <w:p w14:paraId="7F36EF50" w14:textId="77777777" w:rsidR="008477F5" w:rsidRDefault="00000000">
      <w:pPr>
        <w:pStyle w:val="a0"/>
      </w:pPr>
      <w:r>
        <w:rPr>
          <w:b/>
        </w:rPr>
        <w:t>Data Architect</w:t>
      </w:r>
      <w:r>
        <w:t xml:space="preserve"> — данные.</w:t>
      </w:r>
    </w:p>
    <w:p w14:paraId="7987D009" w14:textId="77777777" w:rsidR="008477F5" w:rsidRDefault="00000000">
      <w:pPr>
        <w:pStyle w:val="a0"/>
      </w:pPr>
      <w:r>
        <w:rPr>
          <w:b/>
        </w:rPr>
        <w:t>Application Architect</w:t>
      </w:r>
      <w:r>
        <w:t xml:space="preserve"> — приложения.</w:t>
      </w:r>
    </w:p>
    <w:p w14:paraId="6A44F2C3" w14:textId="77777777" w:rsidR="008477F5" w:rsidRDefault="00000000">
      <w:pPr>
        <w:pStyle w:val="a0"/>
      </w:pPr>
      <w:r>
        <w:rPr>
          <w:b/>
        </w:rPr>
        <w:t>Integration Architect</w:t>
      </w:r>
      <w:r>
        <w:t xml:space="preserve"> — интеграции.</w:t>
      </w:r>
    </w:p>
    <w:p w14:paraId="722208AA" w14:textId="77777777" w:rsidR="008477F5" w:rsidRDefault="00000000">
      <w:pPr>
        <w:pStyle w:val="a0"/>
      </w:pPr>
      <w:r>
        <w:rPr>
          <w:b/>
        </w:rPr>
        <w:t>Infrastructure/Technology Architect</w:t>
      </w:r>
      <w:r>
        <w:t xml:space="preserve"> — инфраструктура.</w:t>
      </w:r>
    </w:p>
    <w:p w14:paraId="1EB35C31" w14:textId="77777777" w:rsidR="008477F5" w:rsidRDefault="00000000">
      <w:pPr>
        <w:pStyle w:val="a0"/>
      </w:pPr>
      <w:r>
        <w:rPr>
          <w:b/>
        </w:rPr>
        <w:t>Security Architect</w:t>
      </w:r>
      <w:r>
        <w:t xml:space="preserve"> — безопасность.</w:t>
      </w:r>
    </w:p>
    <w:p w14:paraId="61E49625" w14:textId="77777777" w:rsidR="008477F5" w:rsidRDefault="00000000">
      <w:pPr>
        <w:pStyle w:val="a0"/>
      </w:pPr>
      <w:r>
        <w:rPr>
          <w:b/>
        </w:rPr>
        <w:t>Solution Architect</w:t>
      </w:r>
      <w:r>
        <w:t xml:space="preserve"> — конкретные решения.</w:t>
      </w:r>
    </w:p>
    <w:p w14:paraId="1960FB2F" w14:textId="77777777" w:rsidR="008477F5" w:rsidRDefault="00000000">
      <w:pPr>
        <w:pStyle w:val="a0"/>
      </w:pPr>
      <w:r>
        <w:rPr>
          <w:b/>
        </w:rPr>
        <w:t>Architecture Board</w:t>
      </w:r>
      <w:r>
        <w:t xml:space="preserve"> — управляющий орган.</w:t>
      </w:r>
    </w:p>
    <w:p w14:paraId="38910993" w14:textId="77777777" w:rsidR="008477F5" w:rsidRDefault="00000000">
      <w:pPr>
        <w:pStyle w:val="a0"/>
      </w:pPr>
      <w:r>
        <w:rPr>
          <w:b/>
        </w:rPr>
        <w:t>EA Office</w:t>
      </w:r>
      <w:r>
        <w:t xml:space="preserve"> — методология, репозиторий, поддержка.</w:t>
      </w:r>
    </w:p>
    <w:p w14:paraId="2F291B87" w14:textId="77777777" w:rsidR="008477F5" w:rsidRDefault="00000000">
      <w:r>
        <w:rPr>
          <w:b/>
        </w:rPr>
        <w:t>Модели управления:</w:t>
      </w:r>
    </w:p>
    <w:p w14:paraId="5711DCB0" w14:textId="77777777" w:rsidR="008477F5" w:rsidRDefault="00000000">
      <w:pPr>
        <w:pStyle w:val="a0"/>
      </w:pPr>
      <w:r>
        <w:rPr>
          <w:b/>
        </w:rPr>
        <w:t>Централизованная</w:t>
      </w:r>
      <w:r>
        <w:t xml:space="preserve"> — сильный EA-офис.</w:t>
      </w:r>
    </w:p>
    <w:p w14:paraId="634C3330" w14:textId="77777777" w:rsidR="008477F5" w:rsidRDefault="00000000">
      <w:pPr>
        <w:pStyle w:val="a0"/>
      </w:pPr>
      <w:r>
        <w:rPr>
          <w:b/>
        </w:rPr>
        <w:t>Федеративная</w:t>
      </w:r>
      <w:r>
        <w:t xml:space="preserve"> — доменные архитекторы + центральные стандарты.</w:t>
      </w:r>
    </w:p>
    <w:p w14:paraId="7D549DD0" w14:textId="77777777" w:rsidR="008477F5" w:rsidRDefault="00000000">
      <w:pPr>
        <w:pStyle w:val="a0"/>
      </w:pPr>
      <w:r>
        <w:rPr>
          <w:b/>
        </w:rPr>
        <w:t>Гибридная</w:t>
      </w:r>
      <w:r>
        <w:t xml:space="preserve"> — баланс.</w:t>
      </w:r>
    </w:p>
    <w:p w14:paraId="32372B8D" w14:textId="77777777" w:rsidR="008477F5" w:rsidRDefault="00000000">
      <w:pPr>
        <w:pStyle w:val="1"/>
      </w:pPr>
      <w:r>
        <w:lastRenderedPageBreak/>
        <w:t>8. Governance и процессы</w:t>
      </w:r>
    </w:p>
    <w:p w14:paraId="098E84C9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Architecture Review Board</w:t>
      </w:r>
      <w:r w:rsidRPr="00CE430B">
        <w:rPr>
          <w:lang w:val="en-US"/>
        </w:rPr>
        <w:t xml:space="preserve"> — </w:t>
      </w:r>
      <w:r>
        <w:t>рассмотрение</w:t>
      </w:r>
      <w:r w:rsidRPr="00CE430B">
        <w:rPr>
          <w:lang w:val="en-US"/>
        </w:rPr>
        <w:t xml:space="preserve"> </w:t>
      </w:r>
      <w:r>
        <w:t>решений</w:t>
      </w:r>
      <w:r w:rsidRPr="00CE430B">
        <w:rPr>
          <w:lang w:val="en-US"/>
        </w:rPr>
        <w:t>.</w:t>
      </w:r>
    </w:p>
    <w:p w14:paraId="3B88CE37" w14:textId="77777777" w:rsidR="008477F5" w:rsidRDefault="00000000">
      <w:pPr>
        <w:pStyle w:val="a0"/>
      </w:pPr>
      <w:proofErr w:type="spellStart"/>
      <w:r>
        <w:rPr>
          <w:b/>
        </w:rPr>
        <w:t>Compliance</w:t>
      </w:r>
      <w:proofErr w:type="spellEnd"/>
      <w:r>
        <w:t xml:space="preserve"> — соответствие стандартам.</w:t>
      </w:r>
    </w:p>
    <w:p w14:paraId="0A5BDA7E" w14:textId="77777777" w:rsidR="008477F5" w:rsidRDefault="00000000">
      <w:pPr>
        <w:pStyle w:val="a0"/>
      </w:pPr>
      <w:r>
        <w:rPr>
          <w:b/>
        </w:rPr>
        <w:t>Exception Management</w:t>
      </w:r>
      <w:r>
        <w:t xml:space="preserve"> — управление исключениями.</w:t>
      </w:r>
    </w:p>
    <w:p w14:paraId="00D9C455" w14:textId="77777777" w:rsidR="008477F5" w:rsidRDefault="00000000">
      <w:pPr>
        <w:pStyle w:val="a0"/>
      </w:pPr>
      <w:r>
        <w:rPr>
          <w:b/>
        </w:rPr>
        <w:t>Портфельное управление</w:t>
      </w:r>
      <w:r>
        <w:t xml:space="preserve"> — приоритизация инвестиций.</w:t>
      </w:r>
    </w:p>
    <w:p w14:paraId="3D4D98F7" w14:textId="77777777" w:rsidR="008477F5" w:rsidRDefault="00000000">
      <w:pPr>
        <w:pStyle w:val="a0"/>
      </w:pPr>
      <w:r>
        <w:rPr>
          <w:b/>
        </w:rPr>
        <w:t>Управление изменениями</w:t>
      </w:r>
      <w:r>
        <w:t xml:space="preserve"> — impact analysis.</w:t>
      </w:r>
    </w:p>
    <w:p w14:paraId="64F21C63" w14:textId="77777777" w:rsidR="008477F5" w:rsidRPr="00CE430B" w:rsidRDefault="00000000">
      <w:pPr>
        <w:pStyle w:val="a0"/>
        <w:rPr>
          <w:lang w:val="en-US"/>
        </w:rPr>
      </w:pPr>
      <w:r>
        <w:t>Связь</w:t>
      </w:r>
      <w:r w:rsidRPr="00CE430B">
        <w:rPr>
          <w:lang w:val="en-US"/>
        </w:rPr>
        <w:t xml:space="preserve"> </w:t>
      </w:r>
      <w:r>
        <w:t>с</w:t>
      </w:r>
      <w:r w:rsidRPr="00CE430B">
        <w:rPr>
          <w:lang w:val="en-US"/>
        </w:rPr>
        <w:t xml:space="preserve"> PMO, DevOps, Security, Data Office.</w:t>
      </w:r>
    </w:p>
    <w:p w14:paraId="3737F368" w14:textId="77777777" w:rsidR="008477F5" w:rsidRDefault="00000000">
      <w:pPr>
        <w:pStyle w:val="a0"/>
      </w:pPr>
      <w:r>
        <w:t>Архитектурный надзор на всех этапах: идея → проект → эксплуатация → вывод.</w:t>
      </w:r>
    </w:p>
    <w:p w14:paraId="7881B6C4" w14:textId="77777777" w:rsidR="008477F5" w:rsidRDefault="00000000">
      <w:pPr>
        <w:pStyle w:val="1"/>
      </w:pPr>
      <w:r>
        <w:t>9. Метрики и зрелость</w:t>
      </w:r>
    </w:p>
    <w:p w14:paraId="234D832D" w14:textId="77777777" w:rsidR="008477F5" w:rsidRDefault="00000000">
      <w:r>
        <w:rPr>
          <w:b/>
        </w:rPr>
        <w:t>Метрики EA:</w:t>
      </w:r>
    </w:p>
    <w:p w14:paraId="6FAE267E" w14:textId="77777777" w:rsidR="008477F5" w:rsidRDefault="00000000">
      <w:pPr>
        <w:pStyle w:val="a0"/>
      </w:pPr>
      <w:r>
        <w:t>Время вывода изменений на рынок.</w:t>
      </w:r>
    </w:p>
    <w:p w14:paraId="0707A51D" w14:textId="77777777" w:rsidR="008477F5" w:rsidRDefault="00000000">
      <w:pPr>
        <w:pStyle w:val="a0"/>
      </w:pPr>
      <w:r>
        <w:t>Доля переиспользуемых компонентов.</w:t>
      </w:r>
    </w:p>
    <w:p w14:paraId="4B560E65" w14:textId="77777777" w:rsidR="008477F5" w:rsidRDefault="00000000">
      <w:pPr>
        <w:pStyle w:val="a0"/>
      </w:pPr>
      <w:r>
        <w:t>Стоимость ИТ на единицу бизнеса.</w:t>
      </w:r>
    </w:p>
    <w:p w14:paraId="3F730FC2" w14:textId="77777777" w:rsidR="008477F5" w:rsidRDefault="00000000">
      <w:pPr>
        <w:pStyle w:val="a0"/>
      </w:pPr>
      <w:r>
        <w:t>Количество дублирующих систем.</w:t>
      </w:r>
    </w:p>
    <w:p w14:paraId="3C3061DD" w14:textId="77777777" w:rsidR="008477F5" w:rsidRDefault="00000000">
      <w:pPr>
        <w:pStyle w:val="a0"/>
      </w:pPr>
      <w:r>
        <w:t>Сложность интеграций.</w:t>
      </w:r>
    </w:p>
    <w:p w14:paraId="272733B4" w14:textId="77777777" w:rsidR="008477F5" w:rsidRDefault="00000000">
      <w:pPr>
        <w:pStyle w:val="a0"/>
      </w:pPr>
      <w:r>
        <w:t>Технический долг.</w:t>
      </w:r>
    </w:p>
    <w:p w14:paraId="25F740C2" w14:textId="77777777" w:rsidR="008477F5" w:rsidRDefault="00000000">
      <w:pPr>
        <w:pStyle w:val="a0"/>
      </w:pPr>
      <w:r>
        <w:t>Соответствие стандартам.</w:t>
      </w:r>
    </w:p>
    <w:p w14:paraId="197C0714" w14:textId="77777777" w:rsidR="008477F5" w:rsidRDefault="00000000">
      <w:pPr>
        <w:pStyle w:val="a0"/>
      </w:pPr>
      <w:r>
        <w:t>Удовлетворённость стейкхолдеров.</w:t>
      </w:r>
    </w:p>
    <w:p w14:paraId="4628515F" w14:textId="77777777" w:rsidR="008477F5" w:rsidRDefault="00000000">
      <w:r>
        <w:rPr>
          <w:b/>
        </w:rPr>
        <w:t>Модели зрелости:</w:t>
      </w:r>
    </w:p>
    <w:p w14:paraId="13C691D1" w14:textId="77777777" w:rsidR="008477F5" w:rsidRDefault="00000000">
      <w:pPr>
        <w:pStyle w:val="a0"/>
      </w:pPr>
      <w:r>
        <w:t>TOGAF Architecture Maturity Model.</w:t>
      </w:r>
    </w:p>
    <w:p w14:paraId="43D4AC68" w14:textId="77777777" w:rsidR="008477F5" w:rsidRDefault="00000000">
      <w:pPr>
        <w:pStyle w:val="a0"/>
      </w:pPr>
      <w:r>
        <w:t>NASCIO EA Maturity.</w:t>
      </w:r>
    </w:p>
    <w:p w14:paraId="50E6F56F" w14:textId="77777777" w:rsidR="008477F5" w:rsidRDefault="00000000">
      <w:pPr>
        <w:pStyle w:val="a0"/>
      </w:pPr>
      <w:r>
        <w:t>Gartner Maturity Model.</w:t>
      </w:r>
    </w:p>
    <w:p w14:paraId="4762937E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lang w:val="en-US"/>
        </w:rPr>
        <w:t>ACMM (Architecture Capability Maturity Model).</w:t>
      </w:r>
    </w:p>
    <w:p w14:paraId="2BC11F64" w14:textId="77777777" w:rsidR="008477F5" w:rsidRDefault="00000000">
      <w:r>
        <w:rPr>
          <w:b/>
        </w:rPr>
        <w:t>Уровни:</w:t>
      </w:r>
      <w:r>
        <w:t xml:space="preserve"> от отсутствия архитектуры до оптимизированного непрерывного управления.</w:t>
      </w:r>
    </w:p>
    <w:p w14:paraId="2ADE1845" w14:textId="77777777" w:rsidR="008477F5" w:rsidRDefault="00000000">
      <w:pPr>
        <w:pStyle w:val="1"/>
      </w:pPr>
      <w:r>
        <w:t>10. Современные подходы и тренды</w:t>
      </w:r>
    </w:p>
    <w:p w14:paraId="2555D9D9" w14:textId="77777777" w:rsidR="008477F5" w:rsidRDefault="00000000">
      <w:pPr>
        <w:pStyle w:val="a0"/>
      </w:pPr>
      <w:r>
        <w:rPr>
          <w:b/>
        </w:rPr>
        <w:t>Composable Enterprise</w:t>
      </w:r>
      <w:r>
        <w:t xml:space="preserve"> — сборка бизнеса из модульных компонентов.</w:t>
      </w:r>
    </w:p>
    <w:p w14:paraId="699317F2" w14:textId="77777777" w:rsidR="008477F5" w:rsidRDefault="00000000">
      <w:pPr>
        <w:pStyle w:val="a0"/>
      </w:pPr>
      <w:r>
        <w:rPr>
          <w:b/>
        </w:rPr>
        <w:t>API-first</w:t>
      </w:r>
      <w:r>
        <w:t xml:space="preserve"> — API как продукт.</w:t>
      </w:r>
    </w:p>
    <w:p w14:paraId="4B0A8F02" w14:textId="77777777" w:rsidR="008477F5" w:rsidRDefault="00000000">
      <w:pPr>
        <w:pStyle w:val="a0"/>
      </w:pPr>
      <w:r>
        <w:rPr>
          <w:b/>
        </w:rPr>
        <w:t>Cloud-native</w:t>
      </w:r>
      <w:r>
        <w:t xml:space="preserve"> — контейнеры, Kubernetes, микросервисы.</w:t>
      </w:r>
    </w:p>
    <w:p w14:paraId="6F1D0F5F" w14:textId="77777777" w:rsidR="008477F5" w:rsidRDefault="00000000">
      <w:pPr>
        <w:pStyle w:val="a0"/>
      </w:pPr>
      <w:r>
        <w:rPr>
          <w:b/>
        </w:rPr>
        <w:t>Event-driven architecture</w:t>
      </w:r>
      <w:r>
        <w:t xml:space="preserve"> — события как основа интеграции.</w:t>
      </w:r>
    </w:p>
    <w:p w14:paraId="48E3B2F0" w14:textId="77777777" w:rsidR="008477F5" w:rsidRDefault="00000000">
      <w:pPr>
        <w:pStyle w:val="a0"/>
      </w:pPr>
      <w:r>
        <w:rPr>
          <w:b/>
        </w:rPr>
        <w:t>Data Mesh / Data Fabric</w:t>
      </w:r>
      <w:r>
        <w:t xml:space="preserve"> — децентрализованное управление данными.</w:t>
      </w:r>
    </w:p>
    <w:p w14:paraId="62546BBD" w14:textId="77777777" w:rsidR="008477F5" w:rsidRDefault="00000000">
      <w:pPr>
        <w:pStyle w:val="a0"/>
      </w:pPr>
      <w:r>
        <w:rPr>
          <w:b/>
        </w:rPr>
        <w:t>Zero Trust</w:t>
      </w:r>
      <w:r>
        <w:t xml:space="preserve"> — безопасность без периметра.</w:t>
      </w:r>
    </w:p>
    <w:p w14:paraId="5BB62799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 xml:space="preserve">AI/ML </w:t>
      </w:r>
      <w:r>
        <w:rPr>
          <w:b/>
        </w:rPr>
        <w:t>архитектуры</w:t>
      </w:r>
      <w:r w:rsidRPr="00CE430B">
        <w:rPr>
          <w:lang w:val="en-US"/>
        </w:rPr>
        <w:t xml:space="preserve"> — </w:t>
      </w:r>
      <w:proofErr w:type="spellStart"/>
      <w:r w:rsidRPr="00CE430B">
        <w:rPr>
          <w:lang w:val="en-US"/>
        </w:rPr>
        <w:t>MLOps</w:t>
      </w:r>
      <w:proofErr w:type="spellEnd"/>
      <w:r w:rsidRPr="00CE430B">
        <w:rPr>
          <w:lang w:val="en-US"/>
        </w:rPr>
        <w:t xml:space="preserve">, feature stores, </w:t>
      </w:r>
      <w:proofErr w:type="spellStart"/>
      <w:r w:rsidRPr="00CE430B">
        <w:rPr>
          <w:lang w:val="en-US"/>
        </w:rPr>
        <w:t>LLMOps</w:t>
      </w:r>
      <w:proofErr w:type="spellEnd"/>
      <w:r w:rsidRPr="00CE430B">
        <w:rPr>
          <w:lang w:val="en-US"/>
        </w:rPr>
        <w:t>.</w:t>
      </w:r>
    </w:p>
    <w:p w14:paraId="7619EEAC" w14:textId="77777777" w:rsidR="008477F5" w:rsidRDefault="00000000">
      <w:pPr>
        <w:pStyle w:val="a0"/>
      </w:pPr>
      <w:proofErr w:type="spellStart"/>
      <w:r>
        <w:rPr>
          <w:b/>
        </w:rPr>
        <w:t>FinOps</w:t>
      </w:r>
      <w:proofErr w:type="spellEnd"/>
      <w:r>
        <w:t xml:space="preserve"> — экономика облака.</w:t>
      </w:r>
    </w:p>
    <w:p w14:paraId="5BE6315F" w14:textId="77777777" w:rsidR="008477F5" w:rsidRDefault="00000000">
      <w:pPr>
        <w:pStyle w:val="a0"/>
      </w:pPr>
      <w:r>
        <w:rPr>
          <w:b/>
        </w:rPr>
        <w:t>Sustainable IT</w:t>
      </w:r>
      <w:r>
        <w:t xml:space="preserve"> — энергоэффективность.</w:t>
      </w:r>
    </w:p>
    <w:p w14:paraId="2900F124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Product-centric operating model</w:t>
      </w:r>
      <w:r w:rsidRPr="00CE430B">
        <w:rPr>
          <w:lang w:val="en-US"/>
        </w:rPr>
        <w:t xml:space="preserve"> — </w:t>
      </w:r>
      <w:r>
        <w:t>продуктовые</w:t>
      </w:r>
      <w:r w:rsidRPr="00CE430B">
        <w:rPr>
          <w:lang w:val="en-US"/>
        </w:rPr>
        <w:t xml:space="preserve"> </w:t>
      </w:r>
      <w:r>
        <w:t>команды</w:t>
      </w:r>
      <w:r w:rsidRPr="00CE430B">
        <w:rPr>
          <w:lang w:val="en-US"/>
        </w:rPr>
        <w:t>.</w:t>
      </w:r>
    </w:p>
    <w:p w14:paraId="242FAD93" w14:textId="77777777" w:rsidR="008477F5" w:rsidRDefault="00000000">
      <w:pPr>
        <w:pStyle w:val="a0"/>
      </w:pPr>
      <w:r>
        <w:rPr>
          <w:b/>
        </w:rPr>
        <w:t xml:space="preserve">Platform </w:t>
      </w:r>
      <w:proofErr w:type="spellStart"/>
      <w:r>
        <w:rPr>
          <w:b/>
        </w:rPr>
        <w:t>engineering</w:t>
      </w:r>
      <w:proofErr w:type="spellEnd"/>
      <w:r>
        <w:t xml:space="preserve"> — внутренние платформы.</w:t>
      </w:r>
    </w:p>
    <w:p w14:paraId="54229C6B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Domain-driven design</w:t>
      </w:r>
      <w:r w:rsidRPr="00CE430B">
        <w:rPr>
          <w:lang w:val="en-US"/>
        </w:rPr>
        <w:t xml:space="preserve"> — </w:t>
      </w:r>
      <w:r>
        <w:t>границы</w:t>
      </w:r>
      <w:r w:rsidRPr="00CE430B">
        <w:rPr>
          <w:lang w:val="en-US"/>
        </w:rPr>
        <w:t xml:space="preserve"> </w:t>
      </w:r>
      <w:r>
        <w:t>доменов</w:t>
      </w:r>
      <w:r w:rsidRPr="00CE430B">
        <w:rPr>
          <w:lang w:val="en-US"/>
        </w:rPr>
        <w:t>.</w:t>
      </w:r>
    </w:p>
    <w:p w14:paraId="4ED7A1AB" w14:textId="77777777" w:rsidR="008477F5" w:rsidRDefault="00000000">
      <w:pPr>
        <w:pStyle w:val="a0"/>
      </w:pPr>
      <w:proofErr w:type="spellStart"/>
      <w:r>
        <w:rPr>
          <w:b/>
        </w:rPr>
        <w:t>Low-code</w:t>
      </w:r>
      <w:proofErr w:type="spellEnd"/>
      <w:r>
        <w:rPr>
          <w:b/>
        </w:rPr>
        <w:t>/</w:t>
      </w:r>
      <w:proofErr w:type="spellStart"/>
      <w:r>
        <w:rPr>
          <w:b/>
        </w:rPr>
        <w:t>no-code</w:t>
      </w:r>
      <w:proofErr w:type="spellEnd"/>
      <w:r>
        <w:t xml:space="preserve"> — ускорение разработки.</w:t>
      </w:r>
    </w:p>
    <w:p w14:paraId="4161ED12" w14:textId="77777777" w:rsidR="008477F5" w:rsidRDefault="00000000">
      <w:pPr>
        <w:pStyle w:val="1"/>
      </w:pPr>
      <w:r>
        <w:t>11. Типичные ошибки и антипаттерны</w:t>
      </w:r>
    </w:p>
    <w:p w14:paraId="64D09E1C" w14:textId="77777777" w:rsidR="008477F5" w:rsidRDefault="00000000">
      <w:pPr>
        <w:pStyle w:val="a0"/>
      </w:pPr>
      <w:r>
        <w:t>EA как бюрократия и «рисование схем».</w:t>
      </w:r>
    </w:p>
    <w:p w14:paraId="324E7875" w14:textId="77777777" w:rsidR="008477F5" w:rsidRDefault="00000000">
      <w:pPr>
        <w:pStyle w:val="a0"/>
      </w:pPr>
      <w:r>
        <w:t>Отсутствие связи с бизнес-ценностью.</w:t>
      </w:r>
    </w:p>
    <w:p w14:paraId="076FE3A5" w14:textId="77777777" w:rsidR="008477F5" w:rsidRDefault="00000000">
      <w:pPr>
        <w:pStyle w:val="a0"/>
      </w:pPr>
      <w:r>
        <w:t>Слишком детальные модели, которые быстро устаревают.</w:t>
      </w:r>
    </w:p>
    <w:p w14:paraId="6A7CDAD3" w14:textId="77777777" w:rsidR="008477F5" w:rsidRDefault="00000000">
      <w:pPr>
        <w:pStyle w:val="a0"/>
      </w:pPr>
      <w:r>
        <w:rPr>
          <w:b/>
        </w:rPr>
        <w:t>Нет governance</w:t>
      </w:r>
      <w:r>
        <w:t xml:space="preserve"> — архитектура не влияет на решения.</w:t>
      </w:r>
    </w:p>
    <w:p w14:paraId="52E3BF19" w14:textId="77777777" w:rsidR="008477F5" w:rsidRDefault="00000000">
      <w:pPr>
        <w:pStyle w:val="a0"/>
      </w:pPr>
      <w:r>
        <w:lastRenderedPageBreak/>
        <w:t>Разрыв между архитектурой и delivery-командами.</w:t>
      </w:r>
    </w:p>
    <w:p w14:paraId="0626F1E2" w14:textId="77777777" w:rsidR="008477F5" w:rsidRDefault="00000000">
      <w:pPr>
        <w:pStyle w:val="a0"/>
      </w:pPr>
      <w:r>
        <w:t>Игнорирование данных и безопасности.</w:t>
      </w:r>
    </w:p>
    <w:p w14:paraId="1F1A2FBD" w14:textId="77777777" w:rsidR="008477F5" w:rsidRDefault="00000000">
      <w:pPr>
        <w:pStyle w:val="a0"/>
      </w:pPr>
      <w:r>
        <w:t>Попытка сделать всё сразу.</w:t>
      </w:r>
    </w:p>
    <w:p w14:paraId="4AA627D2" w14:textId="77777777" w:rsidR="008477F5" w:rsidRDefault="00000000">
      <w:pPr>
        <w:pStyle w:val="a0"/>
      </w:pPr>
      <w:r>
        <w:t>Отсутствие метрик.</w:t>
      </w:r>
    </w:p>
    <w:p w14:paraId="63528C09" w14:textId="77777777" w:rsidR="008477F5" w:rsidRDefault="00000000">
      <w:pPr>
        <w:pStyle w:val="a0"/>
      </w:pPr>
      <w:r>
        <w:t>Архитектор как «полицейский», а не партнёр.</w:t>
      </w:r>
    </w:p>
    <w:p w14:paraId="70D332EC" w14:textId="77777777" w:rsidR="008477F5" w:rsidRDefault="00000000">
      <w:pPr>
        <w:pStyle w:val="a0"/>
      </w:pPr>
      <w:r>
        <w:t>Нет управления изменениями.</w:t>
      </w:r>
    </w:p>
    <w:p w14:paraId="71557906" w14:textId="77777777" w:rsidR="008477F5" w:rsidRDefault="00000000">
      <w:pPr>
        <w:pStyle w:val="1"/>
      </w:pPr>
      <w:r>
        <w:t>12. Как внедрять архитектуру на практике</w:t>
      </w:r>
    </w:p>
    <w:p w14:paraId="7710CD98" w14:textId="77777777" w:rsidR="008477F5" w:rsidRDefault="00000000">
      <w:pPr>
        <w:ind w:left="283" w:hanging="283"/>
      </w:pPr>
      <w:r>
        <w:t>1. Оценить зрелость и текущее состояние.</w:t>
      </w:r>
    </w:p>
    <w:p w14:paraId="5AAC2825" w14:textId="77777777" w:rsidR="008477F5" w:rsidRDefault="00000000">
      <w:pPr>
        <w:ind w:left="283" w:hanging="283"/>
      </w:pPr>
      <w:r>
        <w:t>2. Согласовать цели с бизнесом.</w:t>
      </w:r>
    </w:p>
    <w:p w14:paraId="198CEAE3" w14:textId="77777777" w:rsidR="008477F5" w:rsidRDefault="00000000">
      <w:pPr>
        <w:ind w:left="283" w:hanging="283"/>
      </w:pPr>
      <w:r>
        <w:t>3. Определить модель управления (централизованная/федеративная).</w:t>
      </w:r>
    </w:p>
    <w:p w14:paraId="4E1BB8F7" w14:textId="77777777" w:rsidR="008477F5" w:rsidRDefault="00000000">
      <w:pPr>
        <w:ind w:left="283" w:hanging="283"/>
      </w:pPr>
      <w:r>
        <w:rPr>
          <w:b/>
        </w:rPr>
        <w:t>4. Создать минимальный набор артефактов:</w:t>
      </w:r>
      <w:r>
        <w:t xml:space="preserve"> принципы, карта возможностей, портфель приложений, целевая архитектура.</w:t>
      </w:r>
    </w:p>
    <w:p w14:paraId="1893C5E8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 xml:space="preserve">5. </w:t>
      </w:r>
      <w:r>
        <w:t>Запустить</w:t>
      </w:r>
      <w:r w:rsidRPr="00CE430B">
        <w:rPr>
          <w:lang w:val="en-US"/>
        </w:rPr>
        <w:t xml:space="preserve"> Architecture Board </w:t>
      </w:r>
      <w:r>
        <w:t>и</w:t>
      </w:r>
      <w:r w:rsidRPr="00CE430B">
        <w:rPr>
          <w:lang w:val="en-US"/>
        </w:rPr>
        <w:t xml:space="preserve"> </w:t>
      </w:r>
      <w:r>
        <w:t>процесс</w:t>
      </w:r>
      <w:r w:rsidRPr="00CE430B">
        <w:rPr>
          <w:lang w:val="en-US"/>
        </w:rPr>
        <w:t xml:space="preserve"> review.</w:t>
      </w:r>
    </w:p>
    <w:p w14:paraId="781C1784" w14:textId="77777777" w:rsidR="008477F5" w:rsidRDefault="00000000">
      <w:pPr>
        <w:ind w:left="283" w:hanging="283"/>
      </w:pPr>
      <w:r>
        <w:t>6. Встроить архитектуру в проекты через solution architects.</w:t>
      </w:r>
    </w:p>
    <w:p w14:paraId="68BF12AB" w14:textId="77777777" w:rsidR="008477F5" w:rsidRDefault="00000000">
      <w:pPr>
        <w:ind w:left="283" w:hanging="283"/>
      </w:pPr>
      <w:r>
        <w:t>7. Выбрать инструменты и репозиторий.</w:t>
      </w:r>
    </w:p>
    <w:p w14:paraId="053C23BC" w14:textId="77777777" w:rsidR="008477F5" w:rsidRDefault="00000000">
      <w:pPr>
        <w:ind w:left="283" w:hanging="283"/>
      </w:pPr>
      <w:r>
        <w:t>8. Определить метрики и регулярно отчитываться.</w:t>
      </w:r>
    </w:p>
    <w:p w14:paraId="6F338F34" w14:textId="77777777" w:rsidR="008477F5" w:rsidRDefault="00000000">
      <w:pPr>
        <w:ind w:left="283" w:hanging="283"/>
      </w:pPr>
      <w:r>
        <w:t>9. Начать с quick wins — показать ценность.</w:t>
      </w:r>
    </w:p>
    <w:p w14:paraId="2809A8AA" w14:textId="77777777" w:rsidR="008477F5" w:rsidRDefault="00000000">
      <w:pPr>
        <w:ind w:left="283" w:hanging="283"/>
      </w:pPr>
      <w:r>
        <w:t>10. Развивать культуру архитектуры — обучение, сообщества, ADR.</w:t>
      </w:r>
    </w:p>
    <w:p w14:paraId="15985575" w14:textId="77777777" w:rsidR="008477F5" w:rsidRDefault="00000000">
      <w:r>
        <w:t>TOGAF — это методологический фреймворк и модель для разработки, планирования, внедрения и управления архитектурой предприятия. Его ключевая идея состоит в том, чтобы связать бизнес-стратегию, организационные изменения и ИТ-ландшафт в единый управляемый процесс. TOGAF не является жёстким стандартом «как надо делать», а представляет собой адаптируемую модель, которую предприятие настраивает под свои масштабы, отрасль, зрелость и цели.</w:t>
      </w:r>
    </w:p>
    <w:p w14:paraId="101318DD" w14:textId="77777777" w:rsidR="008477F5" w:rsidRDefault="00000000">
      <w:r>
        <w:t>Модель TOGAF включает несколько взаимосвязанных частей:</w:t>
      </w:r>
    </w:p>
    <w:p w14:paraId="47AD81F8" w14:textId="77777777" w:rsidR="008477F5" w:rsidRDefault="00000000">
      <w:pPr>
        <w:pStyle w:val="a0"/>
      </w:pPr>
      <w:r>
        <w:rPr>
          <w:b/>
        </w:rPr>
        <w:t>Architecture Development Method (ADM)</w:t>
      </w:r>
      <w:r>
        <w:t xml:space="preserve"> — ядро, циклический метод разработки архитектуры.</w:t>
      </w:r>
    </w:p>
    <w:p w14:paraId="665FDCF6" w14:textId="77777777" w:rsidR="008477F5" w:rsidRDefault="00000000">
      <w:pPr>
        <w:pStyle w:val="a0"/>
      </w:pPr>
      <w:r>
        <w:rPr>
          <w:b/>
        </w:rPr>
        <w:t>ADM Guidelines and Techniques</w:t>
      </w:r>
      <w:r>
        <w:t xml:space="preserve"> — рекомендации и техники для применения ADM.</w:t>
      </w:r>
    </w:p>
    <w:p w14:paraId="06ACA95B" w14:textId="77777777" w:rsidR="008477F5" w:rsidRDefault="00000000">
      <w:pPr>
        <w:pStyle w:val="a0"/>
      </w:pPr>
      <w:r>
        <w:rPr>
          <w:b/>
        </w:rPr>
        <w:t>Architecture Content Framework</w:t>
      </w:r>
      <w:r>
        <w:t xml:space="preserve"> — структура архитектурного содержания: артефакты, сущности, связи.</w:t>
      </w:r>
    </w:p>
    <w:p w14:paraId="28E9AF53" w14:textId="77777777" w:rsidR="008477F5" w:rsidRDefault="00000000">
      <w:pPr>
        <w:pStyle w:val="a0"/>
      </w:pPr>
      <w:r>
        <w:rPr>
          <w:b/>
        </w:rPr>
        <w:t>Enterprise Continuum</w:t>
      </w:r>
      <w:r>
        <w:t xml:space="preserve"> — классификация архитектурных и решенческих активов.</w:t>
      </w:r>
    </w:p>
    <w:p w14:paraId="27F7BD86" w14:textId="77777777" w:rsidR="008477F5" w:rsidRDefault="00000000">
      <w:pPr>
        <w:pStyle w:val="a0"/>
      </w:pPr>
      <w:r>
        <w:rPr>
          <w:b/>
        </w:rPr>
        <w:t>Architecture Repository</w:t>
      </w:r>
      <w:r>
        <w:t xml:space="preserve"> — хранилище архитектурных моделей, стандартов, решений и governance-записей.</w:t>
      </w:r>
    </w:p>
    <w:p w14:paraId="662E8443" w14:textId="77777777" w:rsidR="008477F5" w:rsidRDefault="00000000">
      <w:pPr>
        <w:pStyle w:val="a0"/>
      </w:pPr>
      <w:r>
        <w:rPr>
          <w:b/>
        </w:rPr>
        <w:t>Architecture Capability Framework</w:t>
      </w:r>
      <w:r>
        <w:t xml:space="preserve"> — организационная модель, роли, навыки, зрелость архитектурной функции.</w:t>
      </w:r>
    </w:p>
    <w:p w14:paraId="2194DC3A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TOGAF Reference Models</w:t>
      </w:r>
      <w:r w:rsidRPr="00CE430B">
        <w:rPr>
          <w:lang w:val="en-US"/>
        </w:rPr>
        <w:t xml:space="preserve"> — </w:t>
      </w:r>
      <w:r>
        <w:t>референсные</w:t>
      </w:r>
      <w:r w:rsidRPr="00CE430B">
        <w:rPr>
          <w:lang w:val="en-US"/>
        </w:rPr>
        <w:t xml:space="preserve"> </w:t>
      </w:r>
      <w:r>
        <w:t>модели</w:t>
      </w:r>
      <w:r w:rsidRPr="00CE430B">
        <w:rPr>
          <w:lang w:val="en-US"/>
        </w:rPr>
        <w:t xml:space="preserve">, </w:t>
      </w:r>
      <w:r>
        <w:t>в</w:t>
      </w:r>
      <w:r w:rsidRPr="00CE430B">
        <w:rPr>
          <w:lang w:val="en-US"/>
        </w:rPr>
        <w:t xml:space="preserve"> </w:t>
      </w:r>
      <w:r>
        <w:t>первую</w:t>
      </w:r>
      <w:r w:rsidRPr="00CE430B">
        <w:rPr>
          <w:lang w:val="en-US"/>
        </w:rPr>
        <w:t xml:space="preserve"> </w:t>
      </w:r>
      <w:r>
        <w:t>очередь</w:t>
      </w:r>
      <w:r w:rsidRPr="00CE430B">
        <w:rPr>
          <w:lang w:val="en-US"/>
        </w:rPr>
        <w:t xml:space="preserve"> Technical Reference Model </w:t>
      </w:r>
      <w:r>
        <w:t>и</w:t>
      </w:r>
      <w:r w:rsidRPr="00CE430B">
        <w:rPr>
          <w:lang w:val="en-US"/>
        </w:rPr>
        <w:t xml:space="preserve"> Integrated Information Infrastructure Reference Model.</w:t>
      </w:r>
    </w:p>
    <w:p w14:paraId="66D16766" w14:textId="77777777" w:rsidR="008477F5" w:rsidRDefault="00000000">
      <w:pPr>
        <w:pStyle w:val="1"/>
      </w:pPr>
      <w:r>
        <w:t>1. Философия и принципы TOGAF</w:t>
      </w:r>
    </w:p>
    <w:p w14:paraId="0A789517" w14:textId="77777777" w:rsidR="008477F5" w:rsidRDefault="00000000">
      <w:r>
        <w:rPr>
          <w:b/>
        </w:rPr>
        <w:t>TOGAF исходит из нескольких базовых идей:</w:t>
      </w:r>
    </w:p>
    <w:p w14:paraId="4EFC4F73" w14:textId="77777777" w:rsidR="008477F5" w:rsidRDefault="00000000">
      <w:pPr>
        <w:ind w:left="283" w:hanging="283"/>
      </w:pPr>
      <w:r>
        <w:t>1. Архитектура — это непрерывный процесс, а не единичный проект.</w:t>
      </w:r>
    </w:p>
    <w:p w14:paraId="4080BC2E" w14:textId="77777777" w:rsidR="008477F5" w:rsidRDefault="00000000">
      <w:pPr>
        <w:ind w:left="283" w:hanging="283"/>
      </w:pPr>
      <w:r>
        <w:rPr>
          <w:b/>
        </w:rPr>
        <w:t>2. Требования управляют архитектурой:</w:t>
      </w:r>
      <w:r>
        <w:t xml:space="preserve"> они собираются, анализируются и сопровождаются на всех фазах.</w:t>
      </w:r>
    </w:p>
    <w:p w14:paraId="25BFFC8A" w14:textId="77777777" w:rsidR="008477F5" w:rsidRDefault="00000000">
      <w:pPr>
        <w:ind w:left="283" w:hanging="283"/>
      </w:pPr>
      <w:r>
        <w:rPr>
          <w:b/>
        </w:rPr>
        <w:t>3. Архитектура делится на домены:</w:t>
      </w:r>
      <w:r>
        <w:t xml:space="preserve"> бизнес, данные, приложения, технологии.</w:t>
      </w:r>
    </w:p>
    <w:p w14:paraId="51480D14" w14:textId="77777777" w:rsidR="008477F5" w:rsidRDefault="00000000">
      <w:pPr>
        <w:ind w:left="283" w:hanging="283"/>
      </w:pPr>
      <w:r>
        <w:lastRenderedPageBreak/>
        <w:t>4. Движение от AS-IS к TO-BE происходит через целевое видение, gap-анализ, переходные архитектуры и дорожную карту.</w:t>
      </w:r>
    </w:p>
    <w:p w14:paraId="542A9507" w14:textId="77777777" w:rsidR="008477F5" w:rsidRDefault="00000000">
      <w:pPr>
        <w:ind w:left="283" w:hanging="283"/>
      </w:pPr>
      <w:r>
        <w:rPr>
          <w:b/>
        </w:rPr>
        <w:t>5. Архитектура должна быть управляемой:</w:t>
      </w:r>
      <w:r>
        <w:t xml:space="preserve"> решения принимаются, проверяются и контролируются через governance.</w:t>
      </w:r>
    </w:p>
    <w:p w14:paraId="00A40271" w14:textId="77777777" w:rsidR="008477F5" w:rsidRDefault="00000000">
      <w:pPr>
        <w:ind w:left="283" w:hanging="283"/>
      </w:pPr>
      <w:r>
        <w:rPr>
          <w:b/>
        </w:rPr>
        <w:t>6. Фреймворк адаптируется:</w:t>
      </w:r>
      <w:r>
        <w:t xml:space="preserve"> TOGAF можно урезать, расширять, комбинировать с Agile, SAFe, ITIL, COBIT, ArchiMate и другими подходами.</w:t>
      </w:r>
    </w:p>
    <w:p w14:paraId="2EFE54CF" w14:textId="77777777" w:rsidR="008477F5" w:rsidRPr="00CE430B" w:rsidRDefault="00000000">
      <w:pPr>
        <w:pStyle w:val="1"/>
        <w:rPr>
          <w:lang w:val="en-US"/>
        </w:rPr>
      </w:pPr>
      <w:r w:rsidRPr="00CE430B">
        <w:rPr>
          <w:lang w:val="en-US"/>
        </w:rPr>
        <w:t>2. Architecture Development Method (ADM)</w:t>
      </w:r>
    </w:p>
    <w:p w14:paraId="6E086609" w14:textId="77777777" w:rsidR="008477F5" w:rsidRDefault="00000000">
      <w:r w:rsidRPr="00CE430B">
        <w:rPr>
          <w:lang w:val="en-US"/>
        </w:rPr>
        <w:t xml:space="preserve">ADM — </w:t>
      </w:r>
      <w:r>
        <w:t>это</w:t>
      </w:r>
      <w:r w:rsidRPr="00CE430B">
        <w:rPr>
          <w:lang w:val="en-US"/>
        </w:rPr>
        <w:t xml:space="preserve"> </w:t>
      </w:r>
      <w:r>
        <w:t>сердце</w:t>
      </w:r>
      <w:r w:rsidRPr="00CE430B">
        <w:rPr>
          <w:lang w:val="en-US"/>
        </w:rPr>
        <w:t xml:space="preserve"> TOGAF. </w:t>
      </w:r>
      <w:r>
        <w:t>Это итеративный, циклический процесс, состоящий из подготовительной фазы, фаз A–H и центрального процесса управления требованиями.</w:t>
      </w:r>
    </w:p>
    <w:p w14:paraId="533F4EA2" w14:textId="77777777" w:rsidR="008477F5" w:rsidRDefault="00000000">
      <w:r>
        <w:rPr>
          <w:b/>
        </w:rPr>
        <w:t>Логика ADM:</w:t>
      </w:r>
    </w:p>
    <w:p w14:paraId="3EB8798A" w14:textId="77777777" w:rsidR="008477F5" w:rsidRDefault="00000000">
      <w:pPr>
        <w:pStyle w:val="a0"/>
      </w:pPr>
      <w:r>
        <w:rPr>
          <w:b/>
        </w:rPr>
        <w:t>Preliminary Phase</w:t>
      </w:r>
      <w:r>
        <w:t xml:space="preserve"> — подготовка организации к работе с архитектурой.</w:t>
      </w:r>
    </w:p>
    <w:p w14:paraId="461B710F" w14:textId="77777777" w:rsidR="008477F5" w:rsidRDefault="00000000">
      <w:pPr>
        <w:pStyle w:val="a0"/>
      </w:pPr>
      <w:r>
        <w:rPr>
          <w:b/>
        </w:rPr>
        <w:t>Phase A</w:t>
      </w:r>
      <w:r>
        <w:t xml:space="preserve"> — формирование архитектурного видения.</w:t>
      </w:r>
    </w:p>
    <w:p w14:paraId="25CD22B2" w14:textId="77777777" w:rsidR="008477F5" w:rsidRDefault="00000000">
      <w:pPr>
        <w:pStyle w:val="a0"/>
      </w:pPr>
      <w:r>
        <w:rPr>
          <w:b/>
        </w:rPr>
        <w:t>Phase B</w:t>
      </w:r>
      <w:r>
        <w:t xml:space="preserve"> — бизнес-архитектура.</w:t>
      </w:r>
    </w:p>
    <w:p w14:paraId="49B8BCC3" w14:textId="77777777" w:rsidR="008477F5" w:rsidRDefault="00000000">
      <w:pPr>
        <w:pStyle w:val="a0"/>
      </w:pPr>
      <w:r>
        <w:rPr>
          <w:b/>
        </w:rPr>
        <w:t>Phase C</w:t>
      </w:r>
      <w:r>
        <w:t xml:space="preserve"> — архитектура данных и приложений.</w:t>
      </w:r>
    </w:p>
    <w:p w14:paraId="4F2E6439" w14:textId="77777777" w:rsidR="008477F5" w:rsidRDefault="00000000">
      <w:pPr>
        <w:pStyle w:val="a0"/>
      </w:pPr>
      <w:r>
        <w:rPr>
          <w:b/>
        </w:rPr>
        <w:t>Phase D</w:t>
      </w:r>
      <w:r>
        <w:t xml:space="preserve"> — технологическая архитектура.</w:t>
      </w:r>
    </w:p>
    <w:p w14:paraId="41C7C150" w14:textId="77777777" w:rsidR="008477F5" w:rsidRDefault="00000000">
      <w:pPr>
        <w:pStyle w:val="a0"/>
      </w:pPr>
      <w:r>
        <w:rPr>
          <w:b/>
        </w:rPr>
        <w:t>Phase E</w:t>
      </w:r>
      <w:r>
        <w:t xml:space="preserve"> — возможности и решения.</w:t>
      </w:r>
    </w:p>
    <w:p w14:paraId="274FF567" w14:textId="77777777" w:rsidR="008477F5" w:rsidRDefault="00000000">
      <w:pPr>
        <w:pStyle w:val="a0"/>
      </w:pPr>
      <w:r>
        <w:rPr>
          <w:b/>
        </w:rPr>
        <w:t>Phase F</w:t>
      </w:r>
      <w:r>
        <w:t xml:space="preserve"> — планирование миграции.</w:t>
      </w:r>
    </w:p>
    <w:p w14:paraId="41863401" w14:textId="77777777" w:rsidR="008477F5" w:rsidRDefault="00000000">
      <w:pPr>
        <w:pStyle w:val="a0"/>
      </w:pPr>
      <w:r>
        <w:rPr>
          <w:b/>
        </w:rPr>
        <w:t>Phase G</w:t>
      </w:r>
      <w:r>
        <w:t xml:space="preserve"> — управление реализацией.</w:t>
      </w:r>
    </w:p>
    <w:p w14:paraId="5485DE0F" w14:textId="77777777" w:rsidR="008477F5" w:rsidRDefault="00000000">
      <w:pPr>
        <w:pStyle w:val="a0"/>
      </w:pPr>
      <w:r>
        <w:rPr>
          <w:b/>
        </w:rPr>
        <w:t>Phase H</w:t>
      </w:r>
      <w:r>
        <w:t xml:space="preserve"> — управление изменениями архитектуры.</w:t>
      </w:r>
    </w:p>
    <w:p w14:paraId="2EA4BB2B" w14:textId="77777777" w:rsidR="008477F5" w:rsidRDefault="00000000">
      <w:pPr>
        <w:pStyle w:val="a0"/>
      </w:pPr>
      <w:r>
        <w:rPr>
          <w:b/>
        </w:rPr>
        <w:t>Requirements Management</w:t>
      </w:r>
      <w:r>
        <w:t xml:space="preserve"> — сквозной процесс, который пронизывает все фазы.</w:t>
      </w:r>
    </w:p>
    <w:p w14:paraId="00AD32AC" w14:textId="77777777" w:rsidR="008477F5" w:rsidRDefault="00000000">
      <w:r>
        <w:rPr>
          <w:b/>
        </w:rPr>
        <w:t>Цикл ADM может повторяться на разных уровнях:</w:t>
      </w:r>
      <w:r>
        <w:t xml:space="preserve"> предприятие, сегмент, домен, решение. Внутри фаз возможны итерации: например, возврат из Phase C в Phase B для уточнения бизнес-модели.</w:t>
      </w:r>
    </w:p>
    <w:p w14:paraId="0F7D9FFE" w14:textId="77777777" w:rsidR="008477F5" w:rsidRDefault="00000000">
      <w:pPr>
        <w:pStyle w:val="1"/>
      </w:pPr>
      <w:r>
        <w:t>4. ADM Guidelines and Techniques</w:t>
      </w:r>
    </w:p>
    <w:p w14:paraId="616F8CE5" w14:textId="77777777" w:rsidR="008477F5" w:rsidRDefault="00000000">
      <w:r>
        <w:rPr>
          <w:b/>
        </w:rPr>
        <w:t>Это набор практик, помогающих применять ADM:</w:t>
      </w:r>
    </w:p>
    <w:p w14:paraId="0F7D0652" w14:textId="77777777" w:rsidR="008477F5" w:rsidRDefault="00000000">
      <w:pPr>
        <w:pStyle w:val="a0"/>
      </w:pPr>
      <w:r>
        <w:t>управление стейкхолдерами;</w:t>
      </w:r>
    </w:p>
    <w:p w14:paraId="4A6840C5" w14:textId="77777777" w:rsidR="008477F5" w:rsidRDefault="00000000">
      <w:pPr>
        <w:pStyle w:val="a0"/>
      </w:pPr>
      <w:r>
        <w:t>бизнес-сценарии;</w:t>
      </w:r>
    </w:p>
    <w:p w14:paraId="1C899C43" w14:textId="77777777" w:rsidR="008477F5" w:rsidRDefault="00000000">
      <w:pPr>
        <w:pStyle w:val="a0"/>
      </w:pPr>
      <w:r>
        <w:t>gap-анализ;</w:t>
      </w:r>
    </w:p>
    <w:p w14:paraId="663C6FE2" w14:textId="77777777" w:rsidR="008477F5" w:rsidRDefault="00000000">
      <w:pPr>
        <w:pStyle w:val="a0"/>
      </w:pPr>
      <w:r>
        <w:t>планирование миграции;</w:t>
      </w:r>
    </w:p>
    <w:p w14:paraId="379D1E20" w14:textId="77777777" w:rsidR="008477F5" w:rsidRDefault="00000000">
      <w:pPr>
        <w:pStyle w:val="a0"/>
      </w:pPr>
      <w:r>
        <w:t>управление рисками;</w:t>
      </w:r>
    </w:p>
    <w:p w14:paraId="2199701E" w14:textId="77777777" w:rsidR="008477F5" w:rsidRDefault="00000000">
      <w:pPr>
        <w:pStyle w:val="a0"/>
      </w:pPr>
      <w:r>
        <w:t>оценка готовности;</w:t>
      </w:r>
    </w:p>
    <w:p w14:paraId="166EF51C" w14:textId="77777777" w:rsidR="008477F5" w:rsidRDefault="00000000">
      <w:pPr>
        <w:pStyle w:val="a0"/>
      </w:pPr>
      <w:r>
        <w:t>интероперабельность;</w:t>
      </w:r>
    </w:p>
    <w:p w14:paraId="39BDEE37" w14:textId="77777777" w:rsidR="008477F5" w:rsidRDefault="00000000">
      <w:pPr>
        <w:pStyle w:val="a0"/>
      </w:pPr>
      <w:r>
        <w:t>архитектурные принципы;</w:t>
      </w:r>
    </w:p>
    <w:p w14:paraId="466892EA" w14:textId="77777777" w:rsidR="008477F5" w:rsidRDefault="00000000">
      <w:pPr>
        <w:pStyle w:val="a0"/>
      </w:pPr>
      <w:r>
        <w:t>адаптация ADM;</w:t>
      </w:r>
    </w:p>
    <w:p w14:paraId="34D8FA2B" w14:textId="77777777" w:rsidR="008477F5" w:rsidRDefault="00000000">
      <w:pPr>
        <w:pStyle w:val="a0"/>
      </w:pPr>
      <w:r>
        <w:t>безопасность в архитектуре;</w:t>
      </w:r>
    </w:p>
    <w:p w14:paraId="03021153" w14:textId="77777777" w:rsidR="008477F5" w:rsidRDefault="00000000">
      <w:pPr>
        <w:pStyle w:val="a0"/>
      </w:pPr>
      <w:r>
        <w:t>SOA и микросервисы;</w:t>
      </w:r>
    </w:p>
    <w:p w14:paraId="015F5E7E" w14:textId="77777777" w:rsidR="008477F5" w:rsidRDefault="00000000">
      <w:pPr>
        <w:pStyle w:val="a0"/>
      </w:pPr>
      <w:r>
        <w:t>Agile и архитектура.</w:t>
      </w:r>
    </w:p>
    <w:p w14:paraId="42B8CA3D" w14:textId="77777777" w:rsidR="008477F5" w:rsidRDefault="00000000">
      <w:pPr>
        <w:pStyle w:val="1"/>
      </w:pPr>
      <w:r>
        <w:t>5. Architecture Content Framework</w:t>
      </w:r>
    </w:p>
    <w:p w14:paraId="4633550E" w14:textId="77777777" w:rsidR="008477F5" w:rsidRDefault="00000000">
      <w:r>
        <w:t>Это структура для описания архитектурного содержания. Она определяет:</w:t>
      </w:r>
    </w:p>
    <w:p w14:paraId="3A52CB16" w14:textId="77777777" w:rsidR="008477F5" w:rsidRDefault="00000000">
      <w:pPr>
        <w:pStyle w:val="a0"/>
      </w:pPr>
      <w:r>
        <w:t>артефакты: каталоги, матрицы, диаграммы;</w:t>
      </w:r>
    </w:p>
    <w:p w14:paraId="1545CC08" w14:textId="77777777" w:rsidR="008477F5" w:rsidRPr="00CE430B" w:rsidRDefault="00000000">
      <w:pPr>
        <w:pStyle w:val="a0"/>
        <w:rPr>
          <w:lang w:val="en-US"/>
        </w:rPr>
      </w:pPr>
      <w:r>
        <w:t>сущности</w:t>
      </w:r>
      <w:r w:rsidRPr="00CE430B">
        <w:rPr>
          <w:lang w:val="en-US"/>
        </w:rPr>
        <w:t xml:space="preserve">: Actor, Role, Business Service, Function, Process, Data Entity, Application Component, Technology Component </w:t>
      </w:r>
      <w:r>
        <w:t>и</w:t>
      </w:r>
      <w:r w:rsidRPr="00CE430B">
        <w:rPr>
          <w:lang w:val="en-US"/>
        </w:rPr>
        <w:t xml:space="preserve"> </w:t>
      </w:r>
      <w:r>
        <w:t>другие</w:t>
      </w:r>
      <w:r w:rsidRPr="00CE430B">
        <w:rPr>
          <w:lang w:val="en-US"/>
        </w:rPr>
        <w:t>;</w:t>
      </w:r>
    </w:p>
    <w:p w14:paraId="31B11BDC" w14:textId="77777777" w:rsidR="008477F5" w:rsidRDefault="00000000">
      <w:pPr>
        <w:pStyle w:val="a0"/>
      </w:pPr>
      <w:r>
        <w:t>связи между сущностями.</w:t>
      </w:r>
    </w:p>
    <w:p w14:paraId="72868F4D" w14:textId="77777777" w:rsidR="008477F5" w:rsidRDefault="00000000">
      <w:r>
        <w:lastRenderedPageBreak/>
        <w:t>Content Framework обеспечивает полноту и согласованность описания. На его основе строятся метамодели и репозитории.</w:t>
      </w:r>
    </w:p>
    <w:p w14:paraId="2F3468A5" w14:textId="77777777" w:rsidR="008477F5" w:rsidRDefault="00000000">
      <w:pPr>
        <w:pStyle w:val="1"/>
      </w:pPr>
      <w:r>
        <w:t>6. Enterprise Continuum</w:t>
      </w:r>
    </w:p>
    <w:p w14:paraId="089F5C89" w14:textId="77777777" w:rsidR="008477F5" w:rsidRDefault="00000000">
      <w:r>
        <w:t>Enterprise Continuum — это способ классифицировать архитектурные и решенческие активы.</w:t>
      </w:r>
    </w:p>
    <w:p w14:paraId="64AD9808" w14:textId="77777777" w:rsidR="008477F5" w:rsidRDefault="00000000">
      <w:r>
        <w:rPr>
          <w:b/>
        </w:rPr>
        <w:t>Он включает два континуума:</w:t>
      </w:r>
    </w:p>
    <w:p w14:paraId="72AE67CF" w14:textId="77777777" w:rsidR="008477F5" w:rsidRDefault="00000000">
      <w:pPr>
        <w:ind w:left="283" w:hanging="283"/>
      </w:pPr>
      <w:r>
        <w:t>1. Architecture Continuum — от общих архитектурных принципов и референсных моделей к специфичным для организации.</w:t>
      </w:r>
    </w:p>
    <w:p w14:paraId="27D16889" w14:textId="77777777" w:rsidR="008477F5" w:rsidRDefault="00000000">
      <w:pPr>
        <w:ind w:left="283" w:hanging="283"/>
      </w:pPr>
      <w:r>
        <w:t>2. Solutions Continuum — от общих решений и продуктов к конкретным внедрениям.</w:t>
      </w:r>
    </w:p>
    <w:p w14:paraId="27A41ED2" w14:textId="77777777" w:rsidR="008477F5" w:rsidRDefault="00000000">
      <w:r>
        <w:rPr>
          <w:b/>
        </w:rPr>
        <w:t>Уровни:</w:t>
      </w:r>
    </w:p>
    <w:p w14:paraId="5E3F29F7" w14:textId="77777777" w:rsidR="008477F5" w:rsidRDefault="00000000">
      <w:pPr>
        <w:pStyle w:val="a0"/>
      </w:pPr>
      <w:r>
        <w:rPr>
          <w:b/>
        </w:rPr>
        <w:t>Foundation</w:t>
      </w:r>
      <w:r>
        <w:t xml:space="preserve"> — базовые принципы и стандарты.</w:t>
      </w:r>
    </w:p>
    <w:p w14:paraId="3839D41A" w14:textId="77777777" w:rsidR="008477F5" w:rsidRDefault="00000000">
      <w:pPr>
        <w:pStyle w:val="a0"/>
      </w:pPr>
      <w:r>
        <w:rPr>
          <w:b/>
        </w:rPr>
        <w:t>Common Systems</w:t>
      </w:r>
      <w:r>
        <w:t xml:space="preserve"> — общие системы и сервисы.</w:t>
      </w:r>
    </w:p>
    <w:p w14:paraId="1D8ACE73" w14:textId="77777777" w:rsidR="008477F5" w:rsidRDefault="00000000">
      <w:pPr>
        <w:pStyle w:val="a0"/>
      </w:pPr>
      <w:r>
        <w:rPr>
          <w:b/>
        </w:rPr>
        <w:t>Industry</w:t>
      </w:r>
      <w:r>
        <w:t xml:space="preserve"> — отраслевые модели и решения.</w:t>
      </w:r>
    </w:p>
    <w:p w14:paraId="711EE5EB" w14:textId="77777777" w:rsidR="008477F5" w:rsidRDefault="00000000">
      <w:pPr>
        <w:pStyle w:val="a0"/>
      </w:pPr>
      <w:r>
        <w:rPr>
          <w:b/>
        </w:rPr>
        <w:t>Organization-specific</w:t>
      </w:r>
      <w:r>
        <w:t xml:space="preserve"> — уникальные для предприятия.</w:t>
      </w:r>
    </w:p>
    <w:p w14:paraId="496767E6" w14:textId="77777777" w:rsidR="008477F5" w:rsidRDefault="00000000">
      <w:r>
        <w:t>Это помогает переиспользовать активы и не изобретать заново.</w:t>
      </w:r>
    </w:p>
    <w:p w14:paraId="1F09C264" w14:textId="77777777" w:rsidR="008477F5" w:rsidRDefault="00000000">
      <w:pPr>
        <w:pStyle w:val="1"/>
      </w:pPr>
      <w:r>
        <w:t>7. Architecture Repository</w:t>
      </w:r>
    </w:p>
    <w:p w14:paraId="54733604" w14:textId="77777777" w:rsidR="008477F5" w:rsidRDefault="00000000">
      <w:r>
        <w:t>Репозиторий — это хранилище архитектурных активов. Он включает:</w:t>
      </w:r>
    </w:p>
    <w:p w14:paraId="62EC206D" w14:textId="77777777" w:rsidR="008477F5" w:rsidRDefault="00000000">
      <w:pPr>
        <w:pStyle w:val="a0"/>
      </w:pPr>
      <w:r>
        <w:rPr>
          <w:b/>
        </w:rPr>
        <w:t>Architecture Metamodel</w:t>
      </w:r>
      <w:r>
        <w:t xml:space="preserve"> — описание сущностей и связей.</w:t>
      </w:r>
    </w:p>
    <w:p w14:paraId="17A4E1CC" w14:textId="77777777" w:rsidR="008477F5" w:rsidRDefault="00000000">
      <w:pPr>
        <w:pStyle w:val="a0"/>
      </w:pPr>
      <w:r>
        <w:rPr>
          <w:b/>
        </w:rPr>
        <w:t>Architecture Capability</w:t>
      </w:r>
      <w:r>
        <w:t xml:space="preserve"> — информация о зрелости и ресурсах архитектурной функции.</w:t>
      </w:r>
    </w:p>
    <w:p w14:paraId="2B770DAD" w14:textId="77777777" w:rsidR="008477F5" w:rsidRDefault="00000000">
      <w:pPr>
        <w:pStyle w:val="a0"/>
      </w:pPr>
      <w:r>
        <w:rPr>
          <w:b/>
        </w:rPr>
        <w:t>Architecture Landscape</w:t>
      </w:r>
      <w:r>
        <w:t xml:space="preserve"> — модели текущей, целевой и переходных архитектур.</w:t>
      </w:r>
    </w:p>
    <w:p w14:paraId="11547307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b/>
          <w:lang w:val="en-US"/>
        </w:rPr>
        <w:t>Standards Information Base</w:t>
      </w:r>
      <w:r w:rsidRPr="00CE430B">
        <w:rPr>
          <w:lang w:val="en-US"/>
        </w:rPr>
        <w:t xml:space="preserve"> — </w:t>
      </w:r>
      <w:r>
        <w:t>стандарты</w:t>
      </w:r>
      <w:r w:rsidRPr="00CE430B">
        <w:rPr>
          <w:lang w:val="en-US"/>
        </w:rPr>
        <w:t xml:space="preserve">, </w:t>
      </w:r>
      <w:r>
        <w:t>регламенты</w:t>
      </w:r>
      <w:r w:rsidRPr="00CE430B">
        <w:rPr>
          <w:lang w:val="en-US"/>
        </w:rPr>
        <w:t xml:space="preserve">, </w:t>
      </w:r>
      <w:r>
        <w:t>принципы</w:t>
      </w:r>
      <w:r w:rsidRPr="00CE430B">
        <w:rPr>
          <w:lang w:val="en-US"/>
        </w:rPr>
        <w:t>.</w:t>
      </w:r>
    </w:p>
    <w:p w14:paraId="6FCD8A76" w14:textId="77777777" w:rsidR="008477F5" w:rsidRDefault="00000000">
      <w:pPr>
        <w:pStyle w:val="a0"/>
      </w:pPr>
      <w:r>
        <w:rPr>
          <w:b/>
        </w:rPr>
        <w:t>Reference Library</w:t>
      </w:r>
      <w:r>
        <w:t xml:space="preserve"> — референсные модели, паттерны, шаблоны.</w:t>
      </w:r>
    </w:p>
    <w:p w14:paraId="3B45D68A" w14:textId="77777777" w:rsidR="008477F5" w:rsidRDefault="00000000">
      <w:pPr>
        <w:pStyle w:val="a0"/>
      </w:pPr>
      <w:r>
        <w:rPr>
          <w:b/>
        </w:rPr>
        <w:t>Governance Log</w:t>
      </w:r>
      <w:r>
        <w:t xml:space="preserve"> — записи о решениях, исключениях, compliance-проверках.</w:t>
      </w:r>
    </w:p>
    <w:p w14:paraId="014447C6" w14:textId="77777777" w:rsidR="008477F5" w:rsidRDefault="00000000">
      <w:r>
        <w:t>Репозиторий обеспечивает прозрачность, трассировку и управляемость.</w:t>
      </w:r>
    </w:p>
    <w:p w14:paraId="33823007" w14:textId="77777777" w:rsidR="008477F5" w:rsidRPr="00CE430B" w:rsidRDefault="00000000">
      <w:pPr>
        <w:pStyle w:val="1"/>
        <w:rPr>
          <w:lang w:val="en-US"/>
        </w:rPr>
      </w:pPr>
      <w:r w:rsidRPr="00CE430B">
        <w:rPr>
          <w:lang w:val="en-US"/>
        </w:rPr>
        <w:t>8. Architecture Capability Framework</w:t>
      </w:r>
    </w:p>
    <w:p w14:paraId="24793FC2" w14:textId="77777777" w:rsidR="008477F5" w:rsidRDefault="00000000">
      <w:r>
        <w:t>Это</w:t>
      </w:r>
      <w:r w:rsidRPr="00CE430B">
        <w:rPr>
          <w:lang w:val="en-US"/>
        </w:rPr>
        <w:t xml:space="preserve"> </w:t>
      </w:r>
      <w:r>
        <w:t>организационная</w:t>
      </w:r>
      <w:r w:rsidRPr="00CE430B">
        <w:rPr>
          <w:lang w:val="en-US"/>
        </w:rPr>
        <w:t xml:space="preserve"> </w:t>
      </w:r>
      <w:r>
        <w:t>часть</w:t>
      </w:r>
      <w:r w:rsidRPr="00CE430B">
        <w:rPr>
          <w:lang w:val="en-US"/>
        </w:rPr>
        <w:t xml:space="preserve"> TOGAF. </w:t>
      </w:r>
      <w:r>
        <w:t>Она описывает:</w:t>
      </w:r>
    </w:p>
    <w:p w14:paraId="5A8FB1D4" w14:textId="77777777" w:rsidR="008477F5" w:rsidRPr="00CE430B" w:rsidRDefault="00000000">
      <w:pPr>
        <w:pStyle w:val="a0"/>
        <w:rPr>
          <w:lang w:val="en-US"/>
        </w:rPr>
      </w:pPr>
      <w:r>
        <w:t>роли</w:t>
      </w:r>
      <w:r w:rsidRPr="00CE430B">
        <w:rPr>
          <w:lang w:val="en-US"/>
        </w:rPr>
        <w:t>: Enterprise Architect, Business Architect, Data Architect, Application Architect, Technology Architect, Security Architect, Solution Architect;</w:t>
      </w:r>
    </w:p>
    <w:p w14:paraId="55A60AFD" w14:textId="77777777" w:rsidR="008477F5" w:rsidRDefault="00000000">
      <w:pPr>
        <w:pStyle w:val="a0"/>
      </w:pPr>
      <w:r>
        <w:t>навыки и компетенции;</w:t>
      </w:r>
    </w:p>
    <w:p w14:paraId="5E005C88" w14:textId="77777777" w:rsidR="008477F5" w:rsidRDefault="00000000">
      <w:pPr>
        <w:pStyle w:val="a0"/>
      </w:pPr>
      <w:r>
        <w:t>модель управления архитектурной функцией;</w:t>
      </w:r>
    </w:p>
    <w:p w14:paraId="4EEAB854" w14:textId="77777777" w:rsidR="008477F5" w:rsidRDefault="00000000">
      <w:pPr>
        <w:pStyle w:val="a0"/>
      </w:pPr>
      <w:r>
        <w:t>метрики зрелости;</w:t>
      </w:r>
    </w:p>
    <w:p w14:paraId="1DAE5013" w14:textId="77777777" w:rsidR="008477F5" w:rsidRDefault="00000000">
      <w:pPr>
        <w:pStyle w:val="a0"/>
      </w:pPr>
      <w:r>
        <w:t>процессы найма, обучения, развития;</w:t>
      </w:r>
    </w:p>
    <w:p w14:paraId="4342AF69" w14:textId="77777777" w:rsidR="008477F5" w:rsidRPr="00CE430B" w:rsidRDefault="00000000">
      <w:pPr>
        <w:pStyle w:val="a0"/>
        <w:rPr>
          <w:lang w:val="en-US"/>
        </w:rPr>
      </w:pPr>
      <w:r>
        <w:t>взаимодействие</w:t>
      </w:r>
      <w:r w:rsidRPr="00CE430B">
        <w:rPr>
          <w:lang w:val="en-US"/>
        </w:rPr>
        <w:t xml:space="preserve"> </w:t>
      </w:r>
      <w:r>
        <w:t>с</w:t>
      </w:r>
      <w:r w:rsidRPr="00CE430B">
        <w:rPr>
          <w:lang w:val="en-US"/>
        </w:rPr>
        <w:t xml:space="preserve"> PMO, DevOps, Security, Data Office.</w:t>
      </w:r>
    </w:p>
    <w:p w14:paraId="7050260F" w14:textId="77777777" w:rsidR="008477F5" w:rsidRDefault="00000000">
      <w:pPr>
        <w:pStyle w:val="1"/>
      </w:pPr>
      <w:r>
        <w:t xml:space="preserve">9. Architecture </w:t>
      </w:r>
      <w:proofErr w:type="spellStart"/>
      <w:r>
        <w:t>Governance</w:t>
      </w:r>
      <w:proofErr w:type="spellEnd"/>
    </w:p>
    <w:p w14:paraId="4DD10243" w14:textId="77777777" w:rsidR="008477F5" w:rsidRDefault="00000000">
      <w:r>
        <w:t>Governance в TOGAF — это система принятия и контроля архитектурных решений.</w:t>
      </w:r>
    </w:p>
    <w:p w14:paraId="6650A512" w14:textId="77777777" w:rsidR="008477F5" w:rsidRDefault="00000000">
      <w:r>
        <w:rPr>
          <w:b/>
        </w:rPr>
        <w:t>Элементы:</w:t>
      </w:r>
    </w:p>
    <w:p w14:paraId="3ED9907C" w14:textId="77777777" w:rsidR="008477F5" w:rsidRDefault="00000000">
      <w:pPr>
        <w:pStyle w:val="a0"/>
      </w:pPr>
      <w:r>
        <w:t>Architecture Board;</w:t>
      </w:r>
    </w:p>
    <w:p w14:paraId="3B88C2EF" w14:textId="77777777" w:rsidR="008477F5" w:rsidRDefault="00000000">
      <w:pPr>
        <w:pStyle w:val="a0"/>
      </w:pPr>
      <w:r>
        <w:t>архитектурные принципы;</w:t>
      </w:r>
    </w:p>
    <w:p w14:paraId="08AB1528" w14:textId="77777777" w:rsidR="008477F5" w:rsidRDefault="00000000">
      <w:pPr>
        <w:pStyle w:val="a0"/>
      </w:pPr>
      <w:r>
        <w:t>процесс review;</w:t>
      </w:r>
    </w:p>
    <w:p w14:paraId="26575A34" w14:textId="77777777" w:rsidR="008477F5" w:rsidRDefault="00000000">
      <w:pPr>
        <w:pStyle w:val="a0"/>
      </w:pPr>
      <w:r>
        <w:t>compliance-проверки;</w:t>
      </w:r>
    </w:p>
    <w:p w14:paraId="002C38FD" w14:textId="77777777" w:rsidR="008477F5" w:rsidRDefault="00000000">
      <w:pPr>
        <w:pStyle w:val="a0"/>
      </w:pPr>
      <w:r>
        <w:t>управление исключениями;</w:t>
      </w:r>
    </w:p>
    <w:p w14:paraId="3B92E8F3" w14:textId="77777777" w:rsidR="008477F5" w:rsidRDefault="00000000">
      <w:pPr>
        <w:pStyle w:val="a0"/>
      </w:pPr>
      <w:r>
        <w:lastRenderedPageBreak/>
        <w:t>архитектурные контракты;</w:t>
      </w:r>
    </w:p>
    <w:p w14:paraId="0DFF7E1C" w14:textId="77777777" w:rsidR="008477F5" w:rsidRDefault="00000000">
      <w:pPr>
        <w:pStyle w:val="a0"/>
      </w:pPr>
      <w:r>
        <w:t>эскалация отклонений;</w:t>
      </w:r>
    </w:p>
    <w:p w14:paraId="1D95B325" w14:textId="77777777" w:rsidR="008477F5" w:rsidRDefault="00000000">
      <w:pPr>
        <w:pStyle w:val="a0"/>
      </w:pPr>
      <w:r>
        <w:t>связь с портфельным управлением.</w:t>
      </w:r>
    </w:p>
    <w:p w14:paraId="1306440C" w14:textId="77777777" w:rsidR="008477F5" w:rsidRDefault="00000000">
      <w:r>
        <w:t>Governance обеспечивает, что проекты и изменения соответствуют целевой архитектуре и стандартам.</w:t>
      </w:r>
    </w:p>
    <w:p w14:paraId="726D3D46" w14:textId="77777777" w:rsidR="008477F5" w:rsidRDefault="00000000">
      <w:pPr>
        <w:pStyle w:val="1"/>
      </w:pPr>
      <w:r>
        <w:t>10. TOGAF Reference Models</w:t>
      </w:r>
    </w:p>
    <w:p w14:paraId="63D49A1E" w14:textId="77777777" w:rsidR="008477F5" w:rsidRDefault="00000000">
      <w:r>
        <w:rPr>
          <w:b/>
        </w:rPr>
        <w:t>Две ключевые референсные модели:</w:t>
      </w:r>
    </w:p>
    <w:p w14:paraId="6E295C1E" w14:textId="77777777" w:rsidR="008477F5" w:rsidRDefault="00000000">
      <w:pPr>
        <w:ind w:left="283" w:hanging="283"/>
      </w:pPr>
      <w:r>
        <w:t>1. Technical Reference Model (TRM) — описывает технические сервисы и компоненты: платформы, сети, данные, приложения, безопасность.</w:t>
      </w:r>
    </w:p>
    <w:p w14:paraId="43BFE854" w14:textId="77777777" w:rsidR="008477F5" w:rsidRDefault="00000000">
      <w:pPr>
        <w:ind w:left="283" w:hanging="283"/>
      </w:pPr>
      <w:r>
        <w:t>2. Integrated Information Infrastructure Reference Model (III-RM) — описывает инфраструктуру для интеграции информации и приложений, включая boundaryless information flow.</w:t>
      </w:r>
    </w:p>
    <w:p w14:paraId="3440BB0E" w14:textId="77777777" w:rsidR="008477F5" w:rsidRDefault="00000000">
      <w:r>
        <w:t>Эти модели помогают строить целевую архитектуру и классифицировать компоненты.</w:t>
      </w:r>
    </w:p>
    <w:p w14:paraId="3254C813" w14:textId="77777777" w:rsidR="008477F5" w:rsidRDefault="00000000">
      <w:pPr>
        <w:pStyle w:val="1"/>
      </w:pPr>
      <w:r>
        <w:t>11. Адаптация, итерации и уровни</w:t>
      </w:r>
    </w:p>
    <w:p w14:paraId="798C5F62" w14:textId="77777777" w:rsidR="008477F5" w:rsidRDefault="00000000">
      <w:r>
        <w:rPr>
          <w:b/>
        </w:rPr>
        <w:t>TOGAF можно применять:</w:t>
      </w:r>
    </w:p>
    <w:p w14:paraId="193434AE" w14:textId="77777777" w:rsidR="008477F5" w:rsidRDefault="00000000">
      <w:pPr>
        <w:pStyle w:val="a0"/>
      </w:pPr>
      <w:r>
        <w:t>на уровне предприятия;</w:t>
      </w:r>
    </w:p>
    <w:p w14:paraId="02D5B747" w14:textId="77777777" w:rsidR="008477F5" w:rsidRDefault="00000000">
      <w:pPr>
        <w:pStyle w:val="a0"/>
      </w:pPr>
      <w:r>
        <w:t>на уровне сегмента;</w:t>
      </w:r>
    </w:p>
    <w:p w14:paraId="5BE4DDE2" w14:textId="77777777" w:rsidR="008477F5" w:rsidRDefault="00000000">
      <w:pPr>
        <w:pStyle w:val="a0"/>
      </w:pPr>
      <w:r>
        <w:t>на уровне домена;</w:t>
      </w:r>
    </w:p>
    <w:p w14:paraId="7620FEB1" w14:textId="77777777" w:rsidR="008477F5" w:rsidRDefault="00000000">
      <w:pPr>
        <w:pStyle w:val="a0"/>
      </w:pPr>
      <w:r>
        <w:t>на уровне решения.</w:t>
      </w:r>
    </w:p>
    <w:p w14:paraId="6AD7CA1A" w14:textId="77777777" w:rsidR="008477F5" w:rsidRDefault="00000000">
      <w:r>
        <w:rPr>
          <w:b/>
        </w:rPr>
        <w:t>ADM может выполняться итеративно:</w:t>
      </w:r>
    </w:p>
    <w:p w14:paraId="737146BF" w14:textId="77777777" w:rsidR="008477F5" w:rsidRDefault="00000000">
      <w:pPr>
        <w:pStyle w:val="a0"/>
      </w:pPr>
      <w:r>
        <w:rPr>
          <w:b/>
        </w:rPr>
        <w:t>сверху вниз</w:t>
      </w:r>
      <w:r>
        <w:t xml:space="preserve"> — от стратегии к решениям;</w:t>
      </w:r>
    </w:p>
    <w:p w14:paraId="5BB3FE9A" w14:textId="77777777" w:rsidR="008477F5" w:rsidRDefault="00000000">
      <w:pPr>
        <w:pStyle w:val="a0"/>
      </w:pPr>
      <w:r>
        <w:rPr>
          <w:b/>
        </w:rPr>
        <w:t>снизу вверх</w:t>
      </w:r>
      <w:r>
        <w:t xml:space="preserve"> — от текущих систем к целевой модели;</w:t>
      </w:r>
    </w:p>
    <w:p w14:paraId="233B4578" w14:textId="77777777" w:rsidR="008477F5" w:rsidRDefault="00000000">
      <w:pPr>
        <w:pStyle w:val="a0"/>
      </w:pPr>
      <w:r>
        <w:rPr>
          <w:b/>
        </w:rPr>
        <w:t>по доменам</w:t>
      </w:r>
      <w:r>
        <w:t xml:space="preserve"> — отдельно для данных, приложений, технологий.</w:t>
      </w:r>
    </w:p>
    <w:p w14:paraId="33E4D92C" w14:textId="77777777" w:rsidR="008477F5" w:rsidRDefault="00000000">
      <w:r>
        <w:rPr>
          <w:b/>
        </w:rPr>
        <w:t>Фреймворк адаптируется под Agile:</w:t>
      </w:r>
      <w:r>
        <w:t xml:space="preserve"> вместо тяжёлых документов используются минимально достаточные артефакты, ADR, архитектурные runways, встроенные архитекторы в команды.</w:t>
      </w:r>
    </w:p>
    <w:p w14:paraId="6D6C38E2" w14:textId="77777777" w:rsidR="008477F5" w:rsidRDefault="00000000">
      <w:pPr>
        <w:pStyle w:val="1"/>
      </w:pPr>
      <w:r>
        <w:t>12. Роли в TOGAF</w:t>
      </w:r>
    </w:p>
    <w:p w14:paraId="6BCF3660" w14:textId="77777777" w:rsidR="008477F5" w:rsidRDefault="00000000">
      <w:r>
        <w:rPr>
          <w:b/>
        </w:rPr>
        <w:t>Типовые роли:</w:t>
      </w:r>
    </w:p>
    <w:p w14:paraId="0765FFE2" w14:textId="77777777" w:rsidR="008477F5" w:rsidRDefault="00000000">
      <w:pPr>
        <w:pStyle w:val="a0"/>
      </w:pPr>
      <w:r>
        <w:rPr>
          <w:b/>
        </w:rPr>
        <w:t>Enterprise Architect</w:t>
      </w:r>
      <w:r>
        <w:t xml:space="preserve"> — отвечает за архитектуру предприятия.</w:t>
      </w:r>
    </w:p>
    <w:p w14:paraId="6F163014" w14:textId="77777777" w:rsidR="008477F5" w:rsidRDefault="00000000">
      <w:pPr>
        <w:pStyle w:val="a0"/>
      </w:pPr>
      <w:r>
        <w:rPr>
          <w:b/>
        </w:rPr>
        <w:t>Business Architect</w:t>
      </w:r>
      <w:r>
        <w:t xml:space="preserve"> — бизнес-архитектура.</w:t>
      </w:r>
    </w:p>
    <w:p w14:paraId="413F6B33" w14:textId="77777777" w:rsidR="008477F5" w:rsidRDefault="00000000">
      <w:pPr>
        <w:pStyle w:val="a0"/>
      </w:pPr>
      <w:r>
        <w:rPr>
          <w:b/>
        </w:rPr>
        <w:t>Data Architect</w:t>
      </w:r>
      <w:r>
        <w:t xml:space="preserve"> — данные.</w:t>
      </w:r>
    </w:p>
    <w:p w14:paraId="390047CA" w14:textId="77777777" w:rsidR="008477F5" w:rsidRDefault="00000000">
      <w:pPr>
        <w:pStyle w:val="a0"/>
      </w:pPr>
      <w:r>
        <w:rPr>
          <w:b/>
        </w:rPr>
        <w:t>Application Architect</w:t>
      </w:r>
      <w:r>
        <w:t xml:space="preserve"> — приложения.</w:t>
      </w:r>
    </w:p>
    <w:p w14:paraId="5ACED611" w14:textId="77777777" w:rsidR="008477F5" w:rsidRDefault="00000000">
      <w:pPr>
        <w:pStyle w:val="a0"/>
      </w:pPr>
      <w:r>
        <w:rPr>
          <w:b/>
        </w:rPr>
        <w:t>Technology Architect</w:t>
      </w:r>
      <w:r>
        <w:t xml:space="preserve"> — инфраструктура.</w:t>
      </w:r>
    </w:p>
    <w:p w14:paraId="4BF7212B" w14:textId="77777777" w:rsidR="008477F5" w:rsidRDefault="00000000">
      <w:pPr>
        <w:pStyle w:val="a0"/>
      </w:pPr>
      <w:r>
        <w:rPr>
          <w:b/>
        </w:rPr>
        <w:t>Security Architect</w:t>
      </w:r>
      <w:r>
        <w:t xml:space="preserve"> — безопасность.</w:t>
      </w:r>
    </w:p>
    <w:p w14:paraId="62C0440A" w14:textId="77777777" w:rsidR="008477F5" w:rsidRDefault="00000000">
      <w:pPr>
        <w:pStyle w:val="a0"/>
      </w:pPr>
      <w:r>
        <w:rPr>
          <w:b/>
        </w:rPr>
        <w:t>Solution Architect</w:t>
      </w:r>
      <w:r>
        <w:t xml:space="preserve"> — конкретные решения.</w:t>
      </w:r>
    </w:p>
    <w:p w14:paraId="04FF102C" w14:textId="77777777" w:rsidR="008477F5" w:rsidRDefault="00000000">
      <w:pPr>
        <w:pStyle w:val="a0"/>
      </w:pPr>
      <w:r>
        <w:rPr>
          <w:b/>
        </w:rPr>
        <w:t>Architecture Board</w:t>
      </w:r>
      <w:r>
        <w:t xml:space="preserve"> — управляющий орган.</w:t>
      </w:r>
    </w:p>
    <w:p w14:paraId="481C27F9" w14:textId="77777777" w:rsidR="008477F5" w:rsidRDefault="00000000">
      <w:pPr>
        <w:pStyle w:val="a0"/>
      </w:pPr>
      <w:r>
        <w:rPr>
          <w:b/>
        </w:rPr>
        <w:t>EA Office</w:t>
      </w:r>
      <w:r>
        <w:t xml:space="preserve"> — методология, репозиторий, поддержка.</w:t>
      </w:r>
    </w:p>
    <w:p w14:paraId="7B3659F0" w14:textId="77777777" w:rsidR="008477F5" w:rsidRDefault="00000000">
      <w:pPr>
        <w:pStyle w:val="1"/>
      </w:pPr>
      <w:r>
        <w:t>13. Артефакты TOGAF</w:t>
      </w:r>
    </w:p>
    <w:p w14:paraId="6F254E43" w14:textId="77777777" w:rsidR="008477F5" w:rsidRDefault="00000000">
      <w:r>
        <w:rPr>
          <w:b/>
        </w:rPr>
        <w:t>Основные группы:</w:t>
      </w:r>
    </w:p>
    <w:p w14:paraId="053846C5" w14:textId="77777777" w:rsidR="008477F5" w:rsidRDefault="00000000">
      <w:pPr>
        <w:pStyle w:val="a0"/>
      </w:pPr>
      <w:r>
        <w:t>каталоги: список приложений, технологий, бизнес-возможностей;</w:t>
      </w:r>
    </w:p>
    <w:p w14:paraId="5AFFB2BB" w14:textId="77777777" w:rsidR="008477F5" w:rsidRDefault="00000000">
      <w:pPr>
        <w:pStyle w:val="a0"/>
      </w:pPr>
      <w:r>
        <w:rPr>
          <w:b/>
        </w:rPr>
        <w:t>матрицы: «процесс</w:t>
      </w:r>
      <w:r>
        <w:t xml:space="preserve"> — приложение», «данные — приложение», «приложение — технология»;</w:t>
      </w:r>
    </w:p>
    <w:p w14:paraId="1E788E7F" w14:textId="77777777" w:rsidR="008477F5" w:rsidRDefault="00000000">
      <w:pPr>
        <w:pStyle w:val="a0"/>
      </w:pPr>
      <w:r>
        <w:t>диаграммы: бизнес-процессы, потоки ценности, интеграции, инфраструктура;</w:t>
      </w:r>
    </w:p>
    <w:p w14:paraId="11FF5A75" w14:textId="77777777" w:rsidR="008477F5" w:rsidRPr="00CE430B" w:rsidRDefault="00000000">
      <w:pPr>
        <w:pStyle w:val="a0"/>
        <w:rPr>
          <w:lang w:val="en-US"/>
        </w:rPr>
      </w:pPr>
      <w:r>
        <w:lastRenderedPageBreak/>
        <w:t>документы</w:t>
      </w:r>
      <w:r w:rsidRPr="00CE430B">
        <w:rPr>
          <w:lang w:val="en-US"/>
        </w:rPr>
        <w:t>: Architecture Vision, Statement of Architecture Work, Architecture Contract, Implementation and Migration Plan;</w:t>
      </w:r>
    </w:p>
    <w:p w14:paraId="0C3DF673" w14:textId="77777777" w:rsidR="008477F5" w:rsidRDefault="00000000">
      <w:pPr>
        <w:pStyle w:val="a0"/>
      </w:pPr>
      <w:r>
        <w:t>реестры: риски, исключения, решения, стандарты.</w:t>
      </w:r>
    </w:p>
    <w:p w14:paraId="4024593E" w14:textId="77777777" w:rsidR="008477F5" w:rsidRDefault="00000000">
      <w:pPr>
        <w:pStyle w:val="1"/>
      </w:pPr>
      <w:r>
        <w:t>14. Сильные стороны TOGAF</w:t>
      </w:r>
    </w:p>
    <w:p w14:paraId="4D807398" w14:textId="77777777" w:rsidR="008477F5" w:rsidRDefault="00000000">
      <w:pPr>
        <w:pStyle w:val="a0"/>
      </w:pPr>
      <w:r>
        <w:t>Гибкость и адаптируемость.</w:t>
      </w:r>
    </w:p>
    <w:p w14:paraId="53DF606A" w14:textId="77777777" w:rsidR="008477F5" w:rsidRDefault="00000000">
      <w:pPr>
        <w:pStyle w:val="a0"/>
      </w:pPr>
      <w:r>
        <w:t>Полнота: от стратегии до реализации.</w:t>
      </w:r>
    </w:p>
    <w:p w14:paraId="3B82A650" w14:textId="77777777" w:rsidR="008477F5" w:rsidRDefault="00000000">
      <w:pPr>
        <w:pStyle w:val="a0"/>
      </w:pPr>
      <w:r>
        <w:t>Чёткий циклический процесс.</w:t>
      </w:r>
    </w:p>
    <w:p w14:paraId="1E3322CE" w14:textId="77777777" w:rsidR="008477F5" w:rsidRDefault="00000000">
      <w:pPr>
        <w:pStyle w:val="a0"/>
      </w:pPr>
      <w:r>
        <w:t>Сильный governance.</w:t>
      </w:r>
    </w:p>
    <w:p w14:paraId="2ACB0736" w14:textId="77777777" w:rsidR="008477F5" w:rsidRDefault="00000000">
      <w:pPr>
        <w:pStyle w:val="a0"/>
      </w:pPr>
      <w:r>
        <w:t>Совместимость с другими фреймворками.</w:t>
      </w:r>
    </w:p>
    <w:p w14:paraId="49E07C4E" w14:textId="77777777" w:rsidR="008477F5" w:rsidRDefault="00000000">
      <w:pPr>
        <w:pStyle w:val="a0"/>
      </w:pPr>
      <w:r>
        <w:t>Поддержка разных уровней архитектуры.</w:t>
      </w:r>
    </w:p>
    <w:p w14:paraId="440DA66F" w14:textId="77777777" w:rsidR="008477F5" w:rsidRDefault="00000000">
      <w:pPr>
        <w:pStyle w:val="a0"/>
      </w:pPr>
      <w:r>
        <w:t>Фокус на требованиях и стейкхолдерах.</w:t>
      </w:r>
    </w:p>
    <w:p w14:paraId="5AB6D1F4" w14:textId="77777777" w:rsidR="008477F5" w:rsidRDefault="00000000">
      <w:pPr>
        <w:pStyle w:val="1"/>
      </w:pPr>
      <w:r>
        <w:t>15. Ограничения TOGAF</w:t>
      </w:r>
    </w:p>
    <w:p w14:paraId="32A1717B" w14:textId="77777777" w:rsidR="008477F5" w:rsidRDefault="00000000">
      <w:pPr>
        <w:pStyle w:val="a0"/>
      </w:pPr>
      <w:r>
        <w:t>Может восприниматься как тяжёлый и бюрократический.</w:t>
      </w:r>
    </w:p>
    <w:p w14:paraId="768B4E7A" w14:textId="77777777" w:rsidR="008477F5" w:rsidRDefault="00000000">
      <w:pPr>
        <w:pStyle w:val="a0"/>
      </w:pPr>
      <w:r>
        <w:t>Требует адаптации, иначе не даёт ценности.</w:t>
      </w:r>
    </w:p>
    <w:p w14:paraId="594E9382" w14:textId="77777777" w:rsidR="008477F5" w:rsidRDefault="00000000">
      <w:pPr>
        <w:pStyle w:val="a0"/>
      </w:pPr>
      <w:r>
        <w:t>Не является готовым рецептом для Agile.</w:t>
      </w:r>
    </w:p>
    <w:p w14:paraId="367DBF5D" w14:textId="77777777" w:rsidR="008477F5" w:rsidRDefault="00000000">
      <w:pPr>
        <w:pStyle w:val="a0"/>
      </w:pPr>
      <w:r>
        <w:t>Требует зрелой архитектурной функции.</w:t>
      </w:r>
    </w:p>
    <w:p w14:paraId="11232429" w14:textId="77777777" w:rsidR="008477F5" w:rsidRDefault="00000000">
      <w:pPr>
        <w:pStyle w:val="a0"/>
      </w:pPr>
      <w:r>
        <w:t>Много документации, если не сокращать.</w:t>
      </w:r>
    </w:p>
    <w:p w14:paraId="0C2EF66A" w14:textId="77777777" w:rsidR="008477F5" w:rsidRDefault="00000000">
      <w:pPr>
        <w:pStyle w:val="a0"/>
      </w:pPr>
      <w:r>
        <w:t>Не заменяет технические знания и отраслевую экспертизу.</w:t>
      </w:r>
    </w:p>
    <w:p w14:paraId="00AFF8DC" w14:textId="77777777" w:rsidR="008477F5" w:rsidRDefault="00000000">
      <w:pPr>
        <w:pStyle w:val="1"/>
      </w:pPr>
      <w:r>
        <w:t>Пример внедрения TOGAF</w:t>
      </w:r>
    </w:p>
    <w:p w14:paraId="79EAB3CF" w14:textId="77777777" w:rsidR="008477F5" w:rsidRDefault="00000000">
      <w:pPr>
        <w:pStyle w:val="1"/>
      </w:pPr>
      <w:r>
        <w:t>1.1. Исходная ситуация</w:t>
      </w:r>
    </w:p>
    <w:p w14:paraId="3C010CA1" w14:textId="77777777" w:rsidR="008477F5" w:rsidRDefault="00000000">
      <w:r>
        <w:rPr>
          <w:b/>
        </w:rPr>
        <w:t>Компания:</w:t>
      </w:r>
      <w:r>
        <w:t xml:space="preserve"> розничный банк, 2 млн клиентов, 150 отделений, 3 000 сотрудников.</w:t>
      </w:r>
    </w:p>
    <w:p w14:paraId="0F4E483E" w14:textId="77777777" w:rsidR="008477F5" w:rsidRDefault="00000000">
      <w:r>
        <w:rPr>
          <w:b/>
        </w:rPr>
        <w:t>ИТ-ландшафт:</w:t>
      </w:r>
      <w:r>
        <w:t xml:space="preserve"> 40 приложений, 5 разных CRM, монолитный core banking, 12 каналов обслуживания (мобильное приложение, интернет-банк, колл-центр, отделения, партнёры).</w:t>
      </w:r>
    </w:p>
    <w:p w14:paraId="49363E80" w14:textId="77777777" w:rsidR="008477F5" w:rsidRDefault="00000000">
      <w:r>
        <w:rPr>
          <w:b/>
        </w:rPr>
        <w:t>Проблемы:</w:t>
      </w:r>
    </w:p>
    <w:p w14:paraId="41089562" w14:textId="77777777" w:rsidR="008477F5" w:rsidRDefault="00000000">
      <w:pPr>
        <w:pStyle w:val="a0"/>
      </w:pPr>
      <w:r>
        <w:rPr>
          <w:b/>
        </w:rPr>
        <w:t>Time-to-market нового продукта</w:t>
      </w:r>
      <w:r>
        <w:t xml:space="preserve"> — 9—12 месяцев.</w:t>
      </w:r>
    </w:p>
    <w:p w14:paraId="0157A520" w14:textId="77777777" w:rsidR="008477F5" w:rsidRDefault="00000000">
      <w:pPr>
        <w:pStyle w:val="a0"/>
      </w:pPr>
      <w:r>
        <w:rPr>
          <w:b/>
        </w:rPr>
        <w:t>Дублирование клиентских данных</w:t>
      </w:r>
      <w:r>
        <w:t xml:space="preserve"> — около 30%.</w:t>
      </w:r>
    </w:p>
    <w:p w14:paraId="1A666BE8" w14:textId="77777777" w:rsidR="008477F5" w:rsidRDefault="00000000">
      <w:pPr>
        <w:pStyle w:val="a0"/>
      </w:pPr>
      <w:r>
        <w:t>Высокая стоимость поддержки legacy.</w:t>
      </w:r>
    </w:p>
    <w:p w14:paraId="66466E5C" w14:textId="77777777" w:rsidR="008477F5" w:rsidRDefault="00000000">
      <w:pPr>
        <w:pStyle w:val="a0"/>
      </w:pPr>
      <w:r>
        <w:t>Регуляторные требования и рост киберрисков.</w:t>
      </w:r>
    </w:p>
    <w:p w14:paraId="3704A4EA" w14:textId="77777777" w:rsidR="008477F5" w:rsidRDefault="00000000">
      <w:pPr>
        <w:pStyle w:val="a0"/>
      </w:pPr>
      <w:r>
        <w:t>Нет единого клиентского профиля.</w:t>
      </w:r>
    </w:p>
    <w:p w14:paraId="48376CF0" w14:textId="77777777" w:rsidR="008477F5" w:rsidRDefault="00000000">
      <w:r>
        <w:rPr>
          <w:b/>
        </w:rPr>
        <w:t>Цель:</w:t>
      </w:r>
      <w:r>
        <w:t xml:space="preserve"> сократить time-to-market до 3 месяцев, снизить дублирование данных, повысить NPS, обеспечить комплаенс.</w:t>
      </w:r>
    </w:p>
    <w:p w14:paraId="115B1B6A" w14:textId="77777777" w:rsidR="008477F5" w:rsidRDefault="00000000">
      <w:pPr>
        <w:pStyle w:val="21"/>
      </w:pPr>
      <w:r>
        <w:t>1.2. Применение TOGAF по фазам ADM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1474"/>
        <w:gridCol w:w="2551"/>
        <w:gridCol w:w="2778"/>
        <w:gridCol w:w="2835"/>
      </w:tblGrid>
      <w:tr w:rsidR="008477F5" w14:paraId="28F2C06A" w14:textId="77777777">
        <w:trPr>
          <w:cantSplit/>
          <w:tblHeader/>
          <w:jc w:val="center"/>
        </w:trPr>
        <w:tc>
          <w:tcPr>
            <w:tcW w:w="1474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F377E62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Фаза ADM</w:t>
            </w:r>
          </w:p>
        </w:tc>
        <w:tc>
          <w:tcPr>
            <w:tcW w:w="2551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EF85D61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Что делаем</w:t>
            </w:r>
          </w:p>
        </w:tc>
        <w:tc>
          <w:tcPr>
            <w:tcW w:w="2778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9231BBE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Артефакты</w:t>
            </w:r>
          </w:p>
        </w:tc>
        <w:tc>
          <w:tcPr>
            <w:tcW w:w="2835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2EC2922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Результат для банка</w:t>
            </w:r>
          </w:p>
        </w:tc>
      </w:tr>
      <w:tr w:rsidR="008477F5" w14:paraId="5713B5CF" w14:textId="77777777">
        <w:trPr>
          <w:cantSplit/>
          <w:jc w:val="center"/>
        </w:trPr>
        <w:tc>
          <w:tcPr>
            <w:tcW w:w="1474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3CC6BCB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Preliminary</w:t>
            </w:r>
          </w:p>
        </w:tc>
        <w:tc>
          <w:tcPr>
            <w:tcW w:w="255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44FF095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Создаём EA-функцию, Architecture Board, принципы, выбираем инструменты</w:t>
            </w:r>
          </w:p>
        </w:tc>
        <w:tc>
          <w:tcPr>
            <w:tcW w:w="277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9CD79EB" w14:textId="77777777" w:rsidR="008477F5" w:rsidRPr="00CE430B" w:rsidRDefault="00000000">
            <w:pPr>
              <w:spacing w:before="40" w:after="40" w:line="247" w:lineRule="auto"/>
              <w:rPr>
                <w:lang w:val="en-US"/>
              </w:rPr>
            </w:pPr>
            <w:r>
              <w:rPr>
                <w:sz w:val="18"/>
              </w:rPr>
              <w:t>Принципы</w:t>
            </w:r>
            <w:r w:rsidRPr="00CE430B">
              <w:rPr>
                <w:sz w:val="18"/>
                <w:lang w:val="en-US"/>
              </w:rPr>
              <w:t>: API-first, data-driven, cloud-first, security by design, reuse before buy before build</w:t>
            </w:r>
          </w:p>
        </w:tc>
        <w:tc>
          <w:tcPr>
            <w:tcW w:w="2835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ACAF486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EA-офис из 5 человек, регламент governance, репозиторий</w:t>
            </w:r>
          </w:p>
        </w:tc>
      </w:tr>
      <w:tr w:rsidR="008477F5" w14:paraId="76E3EDAC" w14:textId="77777777">
        <w:trPr>
          <w:cantSplit/>
          <w:jc w:val="center"/>
        </w:trPr>
        <w:tc>
          <w:tcPr>
            <w:tcW w:w="1474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A32AD3A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A: Vision</w:t>
            </w:r>
          </w:p>
        </w:tc>
        <w:tc>
          <w:tcPr>
            <w:tcW w:w="2551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52C5A8A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Формируем видение целевой архитектуры</w:t>
            </w:r>
          </w:p>
        </w:tc>
        <w:tc>
          <w:tcPr>
            <w:tcW w:w="2778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19A637B" w14:textId="77777777" w:rsidR="008477F5" w:rsidRPr="00CE430B" w:rsidRDefault="00000000">
            <w:pPr>
              <w:spacing w:before="40" w:after="40" w:line="247" w:lineRule="auto"/>
              <w:rPr>
                <w:lang w:val="en-US"/>
              </w:rPr>
            </w:pPr>
            <w:r w:rsidRPr="00CE430B">
              <w:rPr>
                <w:sz w:val="18"/>
                <w:lang w:val="en-US"/>
              </w:rPr>
              <w:t xml:space="preserve">Architecture Vision, Statement of Architecture Work, </w:t>
            </w:r>
            <w:r>
              <w:rPr>
                <w:sz w:val="18"/>
              </w:rPr>
              <w:t>карта</w:t>
            </w:r>
            <w:r w:rsidRPr="00CE430B">
              <w:rPr>
                <w:sz w:val="18"/>
                <w:lang w:val="en-US"/>
              </w:rPr>
              <w:t xml:space="preserve"> </w:t>
            </w:r>
            <w:r>
              <w:rPr>
                <w:sz w:val="18"/>
              </w:rPr>
              <w:t>стейкхолдеров</w:t>
            </w:r>
          </w:p>
        </w:tc>
        <w:tc>
          <w:tcPr>
            <w:tcW w:w="2835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AE74F8E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Видение: «К 2026 — омниканальный банк с единым клиентским профилем и API-платформой»</w:t>
            </w:r>
          </w:p>
        </w:tc>
      </w:tr>
      <w:tr w:rsidR="008477F5" w14:paraId="1F480D97" w14:textId="77777777">
        <w:trPr>
          <w:cantSplit/>
          <w:jc w:val="center"/>
        </w:trPr>
        <w:tc>
          <w:tcPr>
            <w:tcW w:w="1474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121DFB0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lastRenderedPageBreak/>
              <w:t>Phase B: Business</w:t>
            </w:r>
          </w:p>
        </w:tc>
        <w:tc>
          <w:tcPr>
            <w:tcW w:w="255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B8F34B0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Описываем AS-IS и TO-BE бизнес-архитектуру</w:t>
            </w:r>
          </w:p>
        </w:tc>
        <w:tc>
          <w:tcPr>
            <w:tcW w:w="277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FE4FDEF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Карта возможностей, потоки ценности, модели процессов BPMN, gap-анализ</w:t>
            </w:r>
          </w:p>
        </w:tc>
        <w:tc>
          <w:tcPr>
            <w:tcW w:w="2835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EEE83ED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Выявлено 8 ключевых разрывов: нет MDM, API-слоя, единого фронта, сквозной аналитики</w:t>
            </w:r>
          </w:p>
        </w:tc>
      </w:tr>
      <w:tr w:rsidR="008477F5" w14:paraId="2165F36A" w14:textId="77777777">
        <w:trPr>
          <w:cantSplit/>
          <w:jc w:val="center"/>
        </w:trPr>
        <w:tc>
          <w:tcPr>
            <w:tcW w:w="1474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A3E2250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C: Data &amp; App</w:t>
            </w:r>
          </w:p>
        </w:tc>
        <w:tc>
          <w:tcPr>
            <w:tcW w:w="2551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CB72357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Проектируем архитектуру данных и приложений</w:t>
            </w:r>
          </w:p>
        </w:tc>
        <w:tc>
          <w:tcPr>
            <w:tcW w:w="2778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8D39700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ERD, каталог приложений, матрица «процесс — приложение», карта интеграций</w:t>
            </w:r>
          </w:p>
        </w:tc>
        <w:tc>
          <w:tcPr>
            <w:tcW w:w="2835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8549F09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Целевая модель: MDM клиента, Data Lake, API Gateway, event bus, микросервисы продуктов</w:t>
            </w:r>
          </w:p>
        </w:tc>
      </w:tr>
      <w:tr w:rsidR="008477F5" w14:paraId="5E23F44B" w14:textId="77777777">
        <w:trPr>
          <w:cantSplit/>
          <w:jc w:val="center"/>
        </w:trPr>
        <w:tc>
          <w:tcPr>
            <w:tcW w:w="1474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F37E67F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D: Technology</w:t>
            </w:r>
          </w:p>
        </w:tc>
        <w:tc>
          <w:tcPr>
            <w:tcW w:w="255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E9290CA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Проектируем инфраструктуру</w:t>
            </w:r>
          </w:p>
        </w:tc>
        <w:tc>
          <w:tcPr>
            <w:tcW w:w="277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7C9A2D9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Схема инфраструктуры, технологический радар, стандарты</w:t>
            </w:r>
          </w:p>
        </w:tc>
        <w:tc>
          <w:tcPr>
            <w:tcW w:w="2835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D793645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Гибридное облако, Kubernetes, CI/CD, Zero Trust, мониторинг</w:t>
            </w:r>
          </w:p>
        </w:tc>
      </w:tr>
      <w:tr w:rsidR="008477F5" w14:paraId="06BAFAD7" w14:textId="77777777">
        <w:trPr>
          <w:cantSplit/>
          <w:jc w:val="center"/>
        </w:trPr>
        <w:tc>
          <w:tcPr>
            <w:tcW w:w="1474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45FCB92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E: Solutions</w:t>
            </w:r>
          </w:p>
        </w:tc>
        <w:tc>
          <w:tcPr>
            <w:tcW w:w="2551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A117037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Формируем work packages и переходные архитектуры</w:t>
            </w:r>
          </w:p>
        </w:tc>
        <w:tc>
          <w:tcPr>
            <w:tcW w:w="2778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A0AAF18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Work packages, переходные архитектуры, бизнес-кейсы</w:t>
            </w:r>
          </w:p>
        </w:tc>
        <w:tc>
          <w:tcPr>
            <w:tcW w:w="2835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6EBFFA3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5 пакетов работ: MDM, API Gateway, омниканальный фронт, миграция core, DevOps-платформа</w:t>
            </w:r>
          </w:p>
        </w:tc>
      </w:tr>
      <w:tr w:rsidR="008477F5" w14:paraId="5947829F" w14:textId="77777777">
        <w:trPr>
          <w:cantSplit/>
          <w:jc w:val="center"/>
        </w:trPr>
        <w:tc>
          <w:tcPr>
            <w:tcW w:w="1474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E35CFCA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F: Migration</w:t>
            </w:r>
          </w:p>
        </w:tc>
        <w:tc>
          <w:tcPr>
            <w:tcW w:w="255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1714F61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Строим дорожную карту</w:t>
            </w:r>
          </w:p>
        </w:tc>
        <w:tc>
          <w:tcPr>
            <w:tcW w:w="277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2FEEB4A" w14:textId="77777777" w:rsidR="008477F5" w:rsidRPr="00CE430B" w:rsidRDefault="00000000">
            <w:pPr>
              <w:spacing w:before="40" w:after="40" w:line="247" w:lineRule="auto"/>
              <w:rPr>
                <w:lang w:val="en-US"/>
              </w:rPr>
            </w:pPr>
            <w:r w:rsidRPr="00CE430B">
              <w:rPr>
                <w:sz w:val="18"/>
                <w:lang w:val="en-US"/>
              </w:rPr>
              <w:t>Implementation and Migration Plan, roadmap</w:t>
            </w:r>
          </w:p>
        </w:tc>
        <w:tc>
          <w:tcPr>
            <w:tcW w:w="2835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89578C9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3 волны за 18 месяцев</w:t>
            </w:r>
          </w:p>
        </w:tc>
      </w:tr>
      <w:tr w:rsidR="008477F5" w14:paraId="28A0F874" w14:textId="77777777">
        <w:trPr>
          <w:cantSplit/>
          <w:jc w:val="center"/>
        </w:trPr>
        <w:tc>
          <w:tcPr>
            <w:tcW w:w="1474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76AF22B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G: Governance</w:t>
            </w:r>
          </w:p>
        </w:tc>
        <w:tc>
          <w:tcPr>
            <w:tcW w:w="2551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CD91E62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Управляем реализацией</w:t>
            </w:r>
          </w:p>
        </w:tc>
        <w:tc>
          <w:tcPr>
            <w:tcW w:w="2778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06F695F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Архитектурные контракты, compliance-отчёты</w:t>
            </w:r>
          </w:p>
        </w:tc>
        <w:tc>
          <w:tcPr>
            <w:tcW w:w="2835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D2A3E34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Architecture Board каждые 2 недели, проверка проектов</w:t>
            </w:r>
          </w:p>
        </w:tc>
      </w:tr>
      <w:tr w:rsidR="008477F5" w14:paraId="180279E8" w14:textId="77777777">
        <w:trPr>
          <w:cantSplit/>
          <w:jc w:val="center"/>
        </w:trPr>
        <w:tc>
          <w:tcPr>
            <w:tcW w:w="1474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2685062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Phase H: Change</w:t>
            </w:r>
          </w:p>
        </w:tc>
        <w:tc>
          <w:tcPr>
            <w:tcW w:w="255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6E09C10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Управляем изменениями</w:t>
            </w:r>
          </w:p>
        </w:tc>
        <w:tc>
          <w:tcPr>
            <w:tcW w:w="277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61CFF132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Запросы на изменение, обновлённые модели</w:t>
            </w:r>
          </w:p>
        </w:tc>
        <w:tc>
          <w:tcPr>
            <w:tcW w:w="2835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164EDC6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Новый цикл ADM при изменении стратегии или регуляторики</w:t>
            </w:r>
          </w:p>
        </w:tc>
      </w:tr>
    </w:tbl>
    <w:p w14:paraId="320B7CDE" w14:textId="77777777" w:rsidR="008477F5" w:rsidRDefault="008477F5">
      <w:pPr>
        <w:spacing w:after="0"/>
      </w:pPr>
    </w:p>
    <w:p w14:paraId="7DC22FD7" w14:textId="77777777" w:rsidR="008477F5" w:rsidRDefault="00000000">
      <w:pPr>
        <w:pStyle w:val="21"/>
      </w:pPr>
      <w:r>
        <w:t>1.3. Дорожная карта внедрения (пример)</w:t>
      </w:r>
    </w:p>
    <w:tbl>
      <w:tblPr>
        <w:tblW w:w="0" w:type="auto"/>
        <w:jc w:val="center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907"/>
        <w:gridCol w:w="1191"/>
        <w:gridCol w:w="3742"/>
        <w:gridCol w:w="3798"/>
      </w:tblGrid>
      <w:tr w:rsidR="008477F5" w14:paraId="797CEEA3" w14:textId="77777777">
        <w:trPr>
          <w:cantSplit/>
          <w:tblHeader/>
          <w:jc w:val="center"/>
        </w:trPr>
        <w:tc>
          <w:tcPr>
            <w:tcW w:w="907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DB255D6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Волна</w:t>
            </w:r>
          </w:p>
        </w:tc>
        <w:tc>
          <w:tcPr>
            <w:tcW w:w="1191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D93C53D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Срок</w:t>
            </w:r>
          </w:p>
        </w:tc>
        <w:tc>
          <w:tcPr>
            <w:tcW w:w="3742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9028E7A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Содержание</w:t>
            </w:r>
          </w:p>
        </w:tc>
        <w:tc>
          <w:tcPr>
            <w:tcW w:w="3798" w:type="dxa"/>
            <w:shd w:val="clear" w:color="auto" w:fill="E6EDF3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220A594" w14:textId="77777777" w:rsidR="008477F5" w:rsidRDefault="00000000">
            <w:pPr>
              <w:spacing w:before="40" w:after="40" w:line="247" w:lineRule="auto"/>
            </w:pPr>
            <w:r>
              <w:rPr>
                <w:b/>
                <w:sz w:val="18"/>
              </w:rPr>
              <w:t>Результат</w:t>
            </w:r>
          </w:p>
        </w:tc>
      </w:tr>
      <w:tr w:rsidR="008477F5" w14:paraId="57257E25" w14:textId="77777777">
        <w:trPr>
          <w:cantSplit/>
          <w:jc w:val="center"/>
        </w:trPr>
        <w:tc>
          <w:tcPr>
            <w:tcW w:w="907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8DBD52E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Волна 1</w:t>
            </w:r>
          </w:p>
        </w:tc>
        <w:tc>
          <w:tcPr>
            <w:tcW w:w="119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348E2A31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0–6 мес.</w:t>
            </w:r>
          </w:p>
        </w:tc>
        <w:tc>
          <w:tcPr>
            <w:tcW w:w="3742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CF56388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MDM клиента, API Gateway, CI/CD, базовый мониторинг</w:t>
            </w:r>
          </w:p>
        </w:tc>
        <w:tc>
          <w:tcPr>
            <w:tcW w:w="379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CF8280D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Единый клиентский профиль, API-слой, ускорение релизов</w:t>
            </w:r>
          </w:p>
        </w:tc>
      </w:tr>
      <w:tr w:rsidR="008477F5" w14:paraId="01D9BA22" w14:textId="77777777">
        <w:trPr>
          <w:cantSplit/>
          <w:jc w:val="center"/>
        </w:trPr>
        <w:tc>
          <w:tcPr>
            <w:tcW w:w="907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5465425B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Волна 2</w:t>
            </w:r>
          </w:p>
        </w:tc>
        <w:tc>
          <w:tcPr>
            <w:tcW w:w="1191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4BAF92FF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6–12 мес.</w:t>
            </w:r>
          </w:p>
        </w:tc>
        <w:tc>
          <w:tcPr>
            <w:tcW w:w="3742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29A716BB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Омниканальный фронт, микросервисы продуктов, event bus</w:t>
            </w:r>
          </w:p>
        </w:tc>
        <w:tc>
          <w:tcPr>
            <w:tcW w:w="3798" w:type="dxa"/>
            <w:shd w:val="clear" w:color="auto" w:fill="F5F7F9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A1FD276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Единый интерфейс для клиента, быстрый запуск продуктов</w:t>
            </w:r>
          </w:p>
        </w:tc>
      </w:tr>
      <w:tr w:rsidR="008477F5" w14:paraId="323235D8" w14:textId="77777777">
        <w:trPr>
          <w:cantSplit/>
          <w:jc w:val="center"/>
        </w:trPr>
        <w:tc>
          <w:tcPr>
            <w:tcW w:w="907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18C665D9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Волна 3</w:t>
            </w:r>
          </w:p>
        </w:tc>
        <w:tc>
          <w:tcPr>
            <w:tcW w:w="1191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0E3DF1DB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12–18 мес.</w:t>
            </w:r>
          </w:p>
        </w:tc>
        <w:tc>
          <w:tcPr>
            <w:tcW w:w="3742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97415A1" w14:textId="77777777" w:rsidR="008477F5" w:rsidRPr="00CE430B" w:rsidRDefault="00000000">
            <w:pPr>
              <w:spacing w:before="40" w:after="40" w:line="247" w:lineRule="auto"/>
              <w:rPr>
                <w:lang w:val="en-US"/>
              </w:rPr>
            </w:pPr>
            <w:r>
              <w:rPr>
                <w:sz w:val="18"/>
              </w:rPr>
              <w:t>Миграция</w:t>
            </w:r>
            <w:r w:rsidRPr="00CE430B">
              <w:rPr>
                <w:sz w:val="18"/>
                <w:lang w:val="en-US"/>
              </w:rPr>
              <w:t xml:space="preserve"> core banking, </w:t>
            </w:r>
            <w:r>
              <w:rPr>
                <w:sz w:val="18"/>
              </w:rPr>
              <w:t>вывод</w:t>
            </w:r>
            <w:r w:rsidRPr="00CE430B">
              <w:rPr>
                <w:sz w:val="18"/>
                <w:lang w:val="en-US"/>
              </w:rPr>
              <w:t xml:space="preserve"> legacy, Zero Trust</w:t>
            </w:r>
          </w:p>
        </w:tc>
        <w:tc>
          <w:tcPr>
            <w:tcW w:w="3798" w:type="dxa"/>
            <w:shd w:val="clear" w:color="auto" w:fill="FFFFFF"/>
            <w:tcMar>
              <w:top w:w="85" w:type="dxa"/>
              <w:left w:w="85" w:type="dxa"/>
              <w:bottom w:w="85" w:type="dxa"/>
              <w:right w:w="85" w:type="dxa"/>
            </w:tcMar>
            <w:vAlign w:val="center"/>
          </w:tcPr>
          <w:p w14:paraId="756EAEBB" w14:textId="77777777" w:rsidR="008477F5" w:rsidRDefault="00000000">
            <w:pPr>
              <w:spacing w:before="40" w:after="40" w:line="247" w:lineRule="auto"/>
            </w:pPr>
            <w:r>
              <w:rPr>
                <w:sz w:val="18"/>
              </w:rPr>
              <w:t>Снижение стоимости, соответствие требованиям, масштабируемость</w:t>
            </w:r>
          </w:p>
        </w:tc>
      </w:tr>
    </w:tbl>
    <w:p w14:paraId="4B486753" w14:textId="77777777" w:rsidR="008477F5" w:rsidRDefault="008477F5">
      <w:pPr>
        <w:spacing w:after="0"/>
      </w:pPr>
    </w:p>
    <w:p w14:paraId="33B0BC69" w14:textId="77777777" w:rsidR="008477F5" w:rsidRDefault="00000000">
      <w:r>
        <w:rPr>
          <w:b/>
        </w:rPr>
        <w:t>Метрики успеха:</w:t>
      </w:r>
    </w:p>
    <w:p w14:paraId="1E38D925" w14:textId="77777777" w:rsidR="008477F5" w:rsidRPr="00CE430B" w:rsidRDefault="00000000">
      <w:pPr>
        <w:pStyle w:val="a0"/>
        <w:rPr>
          <w:lang w:val="en-US"/>
        </w:rPr>
      </w:pPr>
      <w:r w:rsidRPr="00CE430B">
        <w:rPr>
          <w:lang w:val="en-US"/>
        </w:rPr>
        <w:t xml:space="preserve">Time-to-market: </w:t>
      </w:r>
      <w:r>
        <w:t>с</w:t>
      </w:r>
      <w:r w:rsidRPr="00CE430B">
        <w:rPr>
          <w:lang w:val="en-US"/>
        </w:rPr>
        <w:t xml:space="preserve"> 9—12 </w:t>
      </w:r>
      <w:r>
        <w:t>мес</w:t>
      </w:r>
      <w:r w:rsidRPr="00CE430B">
        <w:rPr>
          <w:lang w:val="en-US"/>
        </w:rPr>
        <w:t xml:space="preserve">. </w:t>
      </w:r>
      <w:r>
        <w:t>до</w:t>
      </w:r>
      <w:r w:rsidRPr="00CE430B">
        <w:rPr>
          <w:lang w:val="en-US"/>
        </w:rPr>
        <w:t xml:space="preserve"> 3 </w:t>
      </w:r>
      <w:r>
        <w:t>мес</w:t>
      </w:r>
      <w:r w:rsidRPr="00CE430B">
        <w:rPr>
          <w:lang w:val="en-US"/>
        </w:rPr>
        <w:t>.</w:t>
      </w:r>
    </w:p>
    <w:p w14:paraId="05EF217C" w14:textId="77777777" w:rsidR="008477F5" w:rsidRDefault="00000000">
      <w:pPr>
        <w:pStyle w:val="a0"/>
      </w:pPr>
      <w:r>
        <w:t>Дублирование данных: с 30% до 5%.</w:t>
      </w:r>
    </w:p>
    <w:p w14:paraId="41E438A3" w14:textId="77777777" w:rsidR="008477F5" w:rsidRDefault="00000000">
      <w:pPr>
        <w:pStyle w:val="a0"/>
      </w:pPr>
      <w:r>
        <w:t>Доля переиспользуемых компонентов: рост до 60%.</w:t>
      </w:r>
    </w:p>
    <w:p w14:paraId="6B5D8D98" w14:textId="77777777" w:rsidR="008477F5" w:rsidRDefault="00000000">
      <w:pPr>
        <w:pStyle w:val="a0"/>
      </w:pPr>
      <w:r>
        <w:t>Стоимость ИТ на транзакцию: снижение на 20%.</w:t>
      </w:r>
    </w:p>
    <w:p w14:paraId="7F0DEBE3" w14:textId="77777777" w:rsidR="008477F5" w:rsidRDefault="00000000">
      <w:pPr>
        <w:pStyle w:val="a0"/>
      </w:pPr>
      <w:r>
        <w:t>NPS: рост на 15 пунктов.</w:t>
      </w:r>
    </w:p>
    <w:p w14:paraId="541F646A" w14:textId="77777777" w:rsidR="008477F5" w:rsidRDefault="00000000">
      <w:pPr>
        <w:pStyle w:val="1"/>
      </w:pPr>
      <w:r>
        <w:t>2. Рекомендации по внедрению TOGAF</w:t>
      </w:r>
    </w:p>
    <w:p w14:paraId="535C2793" w14:textId="77777777" w:rsidR="008477F5" w:rsidRDefault="00000000">
      <w:pPr>
        <w:pStyle w:val="21"/>
      </w:pPr>
      <w:r>
        <w:t>2.1. Организационные</w:t>
      </w:r>
    </w:p>
    <w:p w14:paraId="11670FEB" w14:textId="77777777" w:rsidR="008477F5" w:rsidRDefault="00000000">
      <w:pPr>
        <w:ind w:left="283" w:hanging="283"/>
      </w:pPr>
      <w:r>
        <w:t>1. Начните с малого. Не пытайтесь охватить все предприятие сразу. Выберите один домен: розницу, кредитование, логистику.</w:t>
      </w:r>
    </w:p>
    <w:p w14:paraId="39DA51DC" w14:textId="77777777" w:rsidR="008477F5" w:rsidRDefault="00000000">
      <w:pPr>
        <w:ind w:left="283" w:hanging="283"/>
      </w:pPr>
      <w:r>
        <w:t>2. Обеспечьте спонсорство. Без поддержки CEO/CIO архитектура останется «рисованием схем».</w:t>
      </w:r>
    </w:p>
    <w:p w14:paraId="07833433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lastRenderedPageBreak/>
        <w:t xml:space="preserve">3. </w:t>
      </w:r>
      <w:r>
        <w:t>Создайте</w:t>
      </w:r>
      <w:r w:rsidRPr="00CE430B">
        <w:rPr>
          <w:lang w:val="en-US"/>
        </w:rPr>
        <w:t xml:space="preserve"> </w:t>
      </w:r>
      <w:r>
        <w:t>минимальную</w:t>
      </w:r>
      <w:r w:rsidRPr="00CE430B">
        <w:rPr>
          <w:lang w:val="en-US"/>
        </w:rPr>
        <w:t xml:space="preserve"> EA-</w:t>
      </w:r>
      <w:r>
        <w:t>функцию</w:t>
      </w:r>
      <w:r w:rsidRPr="00CE430B">
        <w:rPr>
          <w:lang w:val="en-US"/>
        </w:rPr>
        <w:t xml:space="preserve">. 3—5 </w:t>
      </w:r>
      <w:r>
        <w:t>ролей</w:t>
      </w:r>
      <w:r w:rsidRPr="00CE430B">
        <w:rPr>
          <w:lang w:val="en-US"/>
        </w:rPr>
        <w:t>: Enterprise Architect, Business Architect, Data Architect, Application Architect, Security Architect.</w:t>
      </w:r>
    </w:p>
    <w:p w14:paraId="4F7642BF" w14:textId="77777777" w:rsidR="008477F5" w:rsidRDefault="00000000">
      <w:pPr>
        <w:ind w:left="283" w:hanging="283"/>
      </w:pPr>
      <w:r>
        <w:t>4. Сформируйте Architecture Board. Включите бизнес, ИТ, безопасность, комплаенс. Решения должны быть обязательными.</w:t>
      </w:r>
    </w:p>
    <w:p w14:paraId="06EB7866" w14:textId="77777777" w:rsidR="008477F5" w:rsidRDefault="00000000">
      <w:pPr>
        <w:ind w:left="283" w:hanging="283"/>
      </w:pPr>
      <w:r>
        <w:t>5. Свяжите архитектуру с портфельным управлением и PMO. Иначе проекты пойдут мимо архитектуры.</w:t>
      </w:r>
    </w:p>
    <w:p w14:paraId="1276A0D2" w14:textId="77777777" w:rsidR="008477F5" w:rsidRDefault="00000000">
      <w:pPr>
        <w:pStyle w:val="1"/>
      </w:pPr>
      <w:r>
        <w:t>2.2. Методологические</w:t>
      </w:r>
    </w:p>
    <w:p w14:paraId="6C0461DE" w14:textId="77777777" w:rsidR="008477F5" w:rsidRDefault="00000000">
      <w:pPr>
        <w:ind w:left="283" w:hanging="283"/>
      </w:pPr>
      <w:r>
        <w:t>6. Адаптируйте TOGAF. Не делайте все артефакты. Используйте минимально достаточный набор: принципы, карта возможностей, целевая архитектура, roadmap.</w:t>
      </w:r>
    </w:p>
    <w:p w14:paraId="7F2B69B8" w14:textId="77777777" w:rsidR="008477F5" w:rsidRDefault="00000000">
      <w:pPr>
        <w:ind w:left="283" w:hanging="283"/>
      </w:pPr>
      <w:r>
        <w:t>7. Итеративность вместо водопада. Проходите ADM по доменам и возвращайтесь на предыдущие фазы при уточнении.</w:t>
      </w:r>
    </w:p>
    <w:p w14:paraId="3F83C396" w14:textId="77777777" w:rsidR="008477F5" w:rsidRDefault="00000000">
      <w:pPr>
        <w:ind w:left="283" w:hanging="283"/>
      </w:pPr>
      <w:r>
        <w:t>8. Интегрируйте с Agile/DevOps. Архитекторы должны быть в командах, решения фиксироваться в ADR, архитектура — как код.</w:t>
      </w:r>
    </w:p>
    <w:p w14:paraId="3CF32231" w14:textId="77777777" w:rsidR="008477F5" w:rsidRDefault="00000000">
      <w:pPr>
        <w:ind w:left="283" w:hanging="283"/>
      </w:pPr>
      <w:r>
        <w:t>9. Управляйте требованиями сквозным образом. Requirements Management — центральный процесс, а не формальность.</w:t>
      </w:r>
    </w:p>
    <w:p w14:paraId="56737D54" w14:textId="77777777" w:rsidR="008477F5" w:rsidRDefault="00000000">
      <w:pPr>
        <w:ind w:left="283" w:hanging="283"/>
      </w:pPr>
      <w:r>
        <w:t>10. Используйте ArchiMate для моделирования. Это дает единый язык и совместимость с TOGAF.</w:t>
      </w:r>
    </w:p>
    <w:p w14:paraId="279BDCF4" w14:textId="77777777" w:rsidR="008477F5" w:rsidRDefault="00000000">
      <w:pPr>
        <w:pStyle w:val="1"/>
      </w:pPr>
      <w:r>
        <w:t>2.3. Технические</w:t>
      </w:r>
    </w:p>
    <w:p w14:paraId="21784386" w14:textId="77777777" w:rsidR="008477F5" w:rsidRDefault="00000000">
      <w:pPr>
        <w:ind w:left="283" w:hanging="283"/>
      </w:pPr>
      <w:r>
        <w:t>11. Начинайте с данных и интеграций. MDM, API Gateway, event bus — фундамент для остальных изменений.</w:t>
      </w:r>
    </w:p>
    <w:p w14:paraId="1DC33F14" w14:textId="77777777" w:rsidR="008477F5" w:rsidRDefault="00000000">
      <w:pPr>
        <w:ind w:left="283" w:hanging="283"/>
      </w:pPr>
      <w:r>
        <w:t>12. Внедряйте governance сразу. Architecture Review, compliance-чеклисты, управление исключениями.</w:t>
      </w:r>
    </w:p>
    <w:p w14:paraId="66579C1C" w14:textId="77777777" w:rsidR="008477F5" w:rsidRDefault="00000000">
      <w:pPr>
        <w:ind w:left="283" w:hanging="283"/>
      </w:pPr>
      <w:r>
        <w:t>13. Выбирайте инструменты под задачи. Не покупайте тяжёлый EA-инструмент, если хватает Archi и репозитория.</w:t>
      </w:r>
    </w:p>
    <w:p w14:paraId="4A0CC0B4" w14:textId="77777777" w:rsidR="008477F5" w:rsidRPr="00CE430B" w:rsidRDefault="00000000">
      <w:pPr>
        <w:ind w:left="283" w:hanging="283"/>
        <w:rPr>
          <w:lang w:val="en-US"/>
        </w:rPr>
      </w:pPr>
      <w:r>
        <w:t xml:space="preserve">14. Учитывайте безопасность и комплаенс с первого дня. </w:t>
      </w:r>
      <w:r w:rsidRPr="00CE430B">
        <w:rPr>
          <w:lang w:val="en-US"/>
        </w:rPr>
        <w:t xml:space="preserve">Security by design, Zero Trust, </w:t>
      </w:r>
      <w:r>
        <w:t>соответствие</w:t>
      </w:r>
      <w:r w:rsidRPr="00CE430B">
        <w:rPr>
          <w:lang w:val="en-US"/>
        </w:rPr>
        <w:t xml:space="preserve"> </w:t>
      </w:r>
      <w:proofErr w:type="spellStart"/>
      <w:r>
        <w:t>регуляторике</w:t>
      </w:r>
      <w:proofErr w:type="spellEnd"/>
      <w:r w:rsidRPr="00CE430B">
        <w:rPr>
          <w:lang w:val="en-US"/>
        </w:rPr>
        <w:t>.</w:t>
      </w:r>
    </w:p>
    <w:p w14:paraId="66498DC2" w14:textId="77777777" w:rsidR="008477F5" w:rsidRDefault="00000000">
      <w:pPr>
        <w:pStyle w:val="1"/>
      </w:pPr>
      <w:r>
        <w:t>2.4. Культурные</w:t>
      </w:r>
    </w:p>
    <w:p w14:paraId="2ED0398C" w14:textId="77777777" w:rsidR="008477F5" w:rsidRDefault="00000000">
      <w:pPr>
        <w:ind w:left="283" w:hanging="283"/>
      </w:pPr>
      <w:r>
        <w:t>15. Архитектор — партнёр, а не полицейский. Помогайте командам, а не только запрещайте.</w:t>
      </w:r>
    </w:p>
    <w:p w14:paraId="053C832F" w14:textId="77777777" w:rsidR="008477F5" w:rsidRDefault="00000000">
      <w:pPr>
        <w:ind w:left="283" w:hanging="283"/>
      </w:pPr>
      <w:r>
        <w:t>16. Обучайте стейкхолдеров. Бизнес должен понимать ценность архитектуры.</w:t>
      </w:r>
    </w:p>
    <w:p w14:paraId="7D8154F2" w14:textId="77777777" w:rsidR="008477F5" w:rsidRDefault="00000000">
      <w:pPr>
        <w:ind w:left="283" w:hanging="283"/>
      </w:pPr>
      <w:r>
        <w:t>17. Документируйте решения, а не всё подряд. ADR и ключевые модели важнее сотен устаревших схем.</w:t>
      </w:r>
    </w:p>
    <w:p w14:paraId="65A4D4ED" w14:textId="77777777" w:rsidR="008477F5" w:rsidRDefault="00000000">
      <w:pPr>
        <w:ind w:left="283" w:hanging="283"/>
      </w:pPr>
      <w:r>
        <w:t>18. Показывайте quick wins. Первые результаты в 3—6 месяцев укрепляют доверие.</w:t>
      </w:r>
    </w:p>
    <w:p w14:paraId="7F89829A" w14:textId="77777777" w:rsidR="008477F5" w:rsidRDefault="00000000">
      <w:pPr>
        <w:pStyle w:val="1"/>
      </w:pPr>
      <w:r>
        <w:t>3. Типичные ошибки</w:t>
      </w:r>
    </w:p>
    <w:p w14:paraId="59644D79" w14:textId="77777777" w:rsidR="008477F5" w:rsidRDefault="00000000">
      <w:pPr>
        <w:pStyle w:val="a0"/>
      </w:pPr>
      <w:r>
        <w:t>Бюрократизация: много документов, нет изменений.</w:t>
      </w:r>
    </w:p>
    <w:p w14:paraId="77FCFACA" w14:textId="77777777" w:rsidR="008477F5" w:rsidRDefault="00000000">
      <w:pPr>
        <w:pStyle w:val="a0"/>
      </w:pPr>
      <w:r>
        <w:t>Отсутствие связи с бизнес-ценностью.</w:t>
      </w:r>
    </w:p>
    <w:p w14:paraId="3F2DFD6F" w14:textId="77777777" w:rsidR="008477F5" w:rsidRDefault="00000000">
      <w:pPr>
        <w:pStyle w:val="a0"/>
      </w:pPr>
      <w:r>
        <w:t>Слишком детальные модели, которые быстро устаревают.</w:t>
      </w:r>
    </w:p>
    <w:p w14:paraId="62607472" w14:textId="77777777" w:rsidR="008477F5" w:rsidRDefault="00000000">
      <w:pPr>
        <w:pStyle w:val="a0"/>
      </w:pPr>
      <w:r>
        <w:rPr>
          <w:b/>
        </w:rPr>
        <w:t>Нет governance</w:t>
      </w:r>
      <w:r>
        <w:t xml:space="preserve"> — архитектура не влияет на решения.</w:t>
      </w:r>
    </w:p>
    <w:p w14:paraId="2960338D" w14:textId="77777777" w:rsidR="008477F5" w:rsidRDefault="00000000">
      <w:pPr>
        <w:pStyle w:val="a0"/>
      </w:pPr>
      <w:r>
        <w:t>Разрыв между архитектурой и delivery-командами.</w:t>
      </w:r>
    </w:p>
    <w:p w14:paraId="6AA65E8B" w14:textId="77777777" w:rsidR="008477F5" w:rsidRDefault="00000000">
      <w:pPr>
        <w:pStyle w:val="a0"/>
      </w:pPr>
      <w:r>
        <w:t>Игнорирование данных и безопасности.</w:t>
      </w:r>
    </w:p>
    <w:p w14:paraId="0B85EECA" w14:textId="77777777" w:rsidR="008477F5" w:rsidRDefault="00000000">
      <w:pPr>
        <w:pStyle w:val="a0"/>
      </w:pPr>
      <w:r>
        <w:t>Попытка сделать всё сразу.</w:t>
      </w:r>
    </w:p>
    <w:p w14:paraId="2C266B43" w14:textId="77777777" w:rsidR="008477F5" w:rsidRDefault="00000000">
      <w:pPr>
        <w:pStyle w:val="a0"/>
      </w:pPr>
      <w:r>
        <w:t>Отсутствие метрик.</w:t>
      </w:r>
    </w:p>
    <w:p w14:paraId="58EDC5CD" w14:textId="77777777" w:rsidR="008477F5" w:rsidRDefault="00000000">
      <w:pPr>
        <w:pStyle w:val="a0"/>
      </w:pPr>
      <w:r>
        <w:lastRenderedPageBreak/>
        <w:t>Архитектор как «полицейский».</w:t>
      </w:r>
    </w:p>
    <w:p w14:paraId="34CA28DB" w14:textId="77777777" w:rsidR="008477F5" w:rsidRDefault="00000000">
      <w:pPr>
        <w:pStyle w:val="a0"/>
      </w:pPr>
      <w:r>
        <w:t>Нет управления изменениями.</w:t>
      </w:r>
    </w:p>
    <w:p w14:paraId="4A8E3C2A" w14:textId="77777777" w:rsidR="008477F5" w:rsidRDefault="00000000">
      <w:pPr>
        <w:pStyle w:val="1"/>
      </w:pPr>
      <w:r>
        <w:t>ГОСТ-Р ИЗО АЙ ИИ 42.010 от 2011 г</w:t>
      </w:r>
    </w:p>
    <w:p w14:paraId="4DA6F298" w14:textId="77777777" w:rsidR="008477F5" w:rsidRDefault="00000000">
      <w:r>
        <w:t>ISO/IEC/IEEE 42010 — международный стандарт, посвящённый описанию архитектуры. Он устанавливает требования к тому, как архитектура систем, программного обеспечения и предприятий должна быть выражена, задокументирована, структурирована и связана с потребностями заинтересованных сторон. Стандарт не предписывает конкретную методологию, нотацию или инструмент, а задаёт концептуальную модель и правила, обеспечивающие единообразие, прослеживаемость и качество архитектурных описаний.</w:t>
      </w:r>
    </w:p>
    <w:p w14:paraId="18B59B2C" w14:textId="77777777" w:rsidR="008477F5" w:rsidRDefault="00000000">
      <w:r>
        <w:t>Стандарт прошёл несколько редакций. Первоначально он был известен как ISO/IEC 42010:2007, затем как ISO/IEC/IEEE 42010:2011, а актуальная редакция — ISO/IEC/IEEE 42010:2022 — расширила область применения с систем и программного обеспечения до предприятий. Ниже приведено полное описание стандарта без ссылок на внешние источники.</w:t>
      </w:r>
    </w:p>
    <w:p w14:paraId="0A0E9452" w14:textId="77777777" w:rsidR="008477F5" w:rsidRDefault="00000000">
      <w:pPr>
        <w:pStyle w:val="1"/>
      </w:pPr>
      <w:r>
        <w:t>1. Назначение и область применения</w:t>
      </w:r>
    </w:p>
    <w:p w14:paraId="6C5CBD24" w14:textId="77777777" w:rsidR="008477F5" w:rsidRDefault="00000000">
      <w:r>
        <w:rPr>
          <w:b/>
        </w:rPr>
        <w:t>Стандарт предназначен для:</w:t>
      </w:r>
    </w:p>
    <w:p w14:paraId="3CD1067D" w14:textId="77777777" w:rsidR="008477F5" w:rsidRDefault="00000000">
      <w:pPr>
        <w:pStyle w:val="a0"/>
      </w:pPr>
      <w:r>
        <w:t>стандартизации представления архитектуры;</w:t>
      </w:r>
    </w:p>
    <w:p w14:paraId="39F2BF5B" w14:textId="77777777" w:rsidR="008477F5" w:rsidRDefault="00000000">
      <w:pPr>
        <w:pStyle w:val="a0"/>
      </w:pPr>
      <w:r>
        <w:t>обеспечения коммуникации между стейкхолдерами;</w:t>
      </w:r>
    </w:p>
    <w:p w14:paraId="30A3C6A6" w14:textId="77777777" w:rsidR="008477F5" w:rsidRDefault="00000000">
      <w:pPr>
        <w:pStyle w:val="a0"/>
      </w:pPr>
      <w:r>
        <w:t>связывания архитектуры с интересами и потребностями заинтересованных сторон;</w:t>
      </w:r>
    </w:p>
    <w:p w14:paraId="160897D0" w14:textId="77777777" w:rsidR="008477F5" w:rsidRDefault="00000000">
      <w:pPr>
        <w:pStyle w:val="a0"/>
      </w:pPr>
      <w:r>
        <w:t>обеспечения прослеживаемости архитектурных решений;</w:t>
      </w:r>
    </w:p>
    <w:p w14:paraId="62B4C14E" w14:textId="77777777" w:rsidR="008477F5" w:rsidRDefault="00000000">
      <w:pPr>
        <w:pStyle w:val="a0"/>
      </w:pPr>
      <w:r>
        <w:t>поддержки оценки, сравнения, повторного использования и эволюции архитектуры;</w:t>
      </w:r>
    </w:p>
    <w:p w14:paraId="4B68B6C2" w14:textId="77777777" w:rsidR="008477F5" w:rsidRDefault="00000000">
      <w:pPr>
        <w:pStyle w:val="a0"/>
      </w:pPr>
      <w:r>
        <w:t>определения требований к архитектурным описаниям, фреймворкам, языкам описания архитектуры и инструментам.</w:t>
      </w:r>
    </w:p>
    <w:p w14:paraId="0B382020" w14:textId="77777777" w:rsidR="008477F5" w:rsidRDefault="00000000">
      <w:r>
        <w:rPr>
          <w:b/>
        </w:rPr>
        <w:t>Стандарт применим к:</w:t>
      </w:r>
    </w:p>
    <w:p w14:paraId="03351178" w14:textId="77777777" w:rsidR="008477F5" w:rsidRDefault="00000000">
      <w:pPr>
        <w:pStyle w:val="a0"/>
      </w:pPr>
      <w:r>
        <w:t>программным системам;</w:t>
      </w:r>
    </w:p>
    <w:p w14:paraId="25EBD1A8" w14:textId="77777777" w:rsidR="008477F5" w:rsidRDefault="00000000">
      <w:pPr>
        <w:pStyle w:val="a0"/>
      </w:pPr>
      <w:r>
        <w:t>аппаратно-программным системам;</w:t>
      </w:r>
    </w:p>
    <w:p w14:paraId="62D6E230" w14:textId="77777777" w:rsidR="008477F5" w:rsidRDefault="00000000">
      <w:pPr>
        <w:pStyle w:val="a0"/>
      </w:pPr>
      <w:r>
        <w:t>системам систем;</w:t>
      </w:r>
    </w:p>
    <w:p w14:paraId="68B03935" w14:textId="77777777" w:rsidR="008477F5" w:rsidRDefault="00000000">
      <w:pPr>
        <w:pStyle w:val="a0"/>
      </w:pPr>
      <w:r>
        <w:t>предприятиям;</w:t>
      </w:r>
    </w:p>
    <w:p w14:paraId="4B8F8410" w14:textId="77777777" w:rsidR="008477F5" w:rsidRDefault="00000000">
      <w:pPr>
        <w:pStyle w:val="a0"/>
      </w:pPr>
      <w:r>
        <w:t>отдельным архитектурным решениям.</w:t>
      </w:r>
    </w:p>
    <w:p w14:paraId="5BCA4389" w14:textId="77777777" w:rsidR="008477F5" w:rsidRDefault="00000000">
      <w:r>
        <w:t>Он не заменяет процессы жизненного цикла, а дополняет их, задавая структуру описания архитектуры.</w:t>
      </w:r>
    </w:p>
    <w:p w14:paraId="798DC3EB" w14:textId="77777777" w:rsidR="008477F5" w:rsidRDefault="00000000">
      <w:pPr>
        <w:pStyle w:val="1"/>
      </w:pPr>
      <w:r>
        <w:t>2. Ключевые принципы</w:t>
      </w:r>
    </w:p>
    <w:p w14:paraId="4EA216D1" w14:textId="77777777" w:rsidR="008477F5" w:rsidRDefault="00000000">
      <w:pPr>
        <w:ind w:left="283" w:hanging="283"/>
      </w:pPr>
      <w:r>
        <w:t>1. Архитектура описывается для удовлетворения интересов стейкхолдеров.</w:t>
      </w:r>
    </w:p>
    <w:p w14:paraId="3B5220ED" w14:textId="77777777" w:rsidR="008477F5" w:rsidRDefault="00000000">
      <w:pPr>
        <w:ind w:left="283" w:hanging="283"/>
      </w:pPr>
      <w:r>
        <w:t>2. Описание архитектуры организуется через точки зрения и представления.</w:t>
      </w:r>
    </w:p>
    <w:p w14:paraId="58C5E522" w14:textId="77777777" w:rsidR="008477F5" w:rsidRDefault="00000000">
      <w:pPr>
        <w:ind w:left="283" w:hanging="283"/>
      </w:pPr>
      <w:r>
        <w:t>3. Каждое представление должно соответствовать своей точке зрения.</w:t>
      </w:r>
    </w:p>
    <w:p w14:paraId="3AF43CAB" w14:textId="77777777" w:rsidR="008477F5" w:rsidRDefault="00000000">
      <w:pPr>
        <w:ind w:left="283" w:hanging="283"/>
      </w:pPr>
      <w:r>
        <w:t>4. Соответствия между элементами описания должны быть явными.</w:t>
      </w:r>
    </w:p>
    <w:p w14:paraId="46C83480" w14:textId="77777777" w:rsidR="008477F5" w:rsidRDefault="00000000">
      <w:pPr>
        <w:ind w:left="283" w:hanging="283"/>
      </w:pPr>
      <w:r>
        <w:t>5. Обоснование архитектуры и архитектурные решения должны быть зафиксированы.</w:t>
      </w:r>
    </w:p>
    <w:p w14:paraId="0992FE2D" w14:textId="77777777" w:rsidR="008477F5" w:rsidRDefault="00000000">
      <w:pPr>
        <w:ind w:left="283" w:hanging="283"/>
      </w:pPr>
      <w:r>
        <w:t>6. Описание должно быть прослеживаемым, согласованным и полным.</w:t>
      </w:r>
    </w:p>
    <w:p w14:paraId="672DB87F" w14:textId="77777777" w:rsidR="008477F5" w:rsidRDefault="00000000">
      <w:pPr>
        <w:ind w:left="283" w:hanging="283"/>
      </w:pPr>
      <w:r>
        <w:t>7. Стандарт применим к любому домену и масштабу.</w:t>
      </w:r>
    </w:p>
    <w:p w14:paraId="600BCA29" w14:textId="77777777" w:rsidR="008477F5" w:rsidRDefault="00000000">
      <w:pPr>
        <w:ind w:left="283" w:hanging="283"/>
      </w:pPr>
      <w:r>
        <w:t>8. Архитектурное описание должно поддерживать эволюцию системы.</w:t>
      </w:r>
    </w:p>
    <w:p w14:paraId="3F57618F" w14:textId="77777777" w:rsidR="008477F5" w:rsidRDefault="00000000">
      <w:r>
        <w:t>Стандарт вводит и использует следующие ключевые понятия:</w:t>
      </w:r>
    </w:p>
    <w:p w14:paraId="16467C8D" w14:textId="77777777" w:rsidR="008477F5" w:rsidRDefault="00000000">
      <w:pPr>
        <w:pStyle w:val="a0"/>
      </w:pPr>
      <w:r>
        <w:rPr>
          <w:b/>
        </w:rPr>
        <w:lastRenderedPageBreak/>
        <w:t>Система</w:t>
      </w:r>
      <w:r>
        <w:t xml:space="preserve"> — объект интереса, включающий программные, аппаратные, человеческие, информационные и организационные элементы.</w:t>
      </w:r>
    </w:p>
    <w:p w14:paraId="2924D948" w14:textId="77777777" w:rsidR="008477F5" w:rsidRDefault="00000000">
      <w:pPr>
        <w:pStyle w:val="a0"/>
      </w:pPr>
      <w:r>
        <w:rPr>
          <w:b/>
        </w:rPr>
        <w:t>Архитектура</w:t>
      </w:r>
      <w:r>
        <w:t xml:space="preserve"> — фундаментальные концепции или свойства системы в ее среде, воплощённые в элементах, отношениях и принципах проектирования и эволюции.</w:t>
      </w:r>
    </w:p>
    <w:p w14:paraId="05B07182" w14:textId="77777777" w:rsidR="008477F5" w:rsidRDefault="00000000">
      <w:pPr>
        <w:pStyle w:val="a0"/>
      </w:pPr>
      <w:r>
        <w:rPr>
          <w:b/>
        </w:rPr>
        <w:t>Архитектурное описание (AD)</w:t>
      </w:r>
      <w:r>
        <w:t xml:space="preserve"> — рабочий продукт, выражающий архитектуру.</w:t>
      </w:r>
    </w:p>
    <w:p w14:paraId="5CFF2D3D" w14:textId="77777777" w:rsidR="008477F5" w:rsidRDefault="00000000">
      <w:pPr>
        <w:pStyle w:val="a0"/>
      </w:pPr>
      <w:r>
        <w:rPr>
          <w:b/>
        </w:rPr>
        <w:t>Стейкхолдер</w:t>
      </w:r>
      <w:r>
        <w:t xml:space="preserve"> — лицо, группа, организация или класс лиц, имеющих интерес в системе.</w:t>
      </w:r>
    </w:p>
    <w:p w14:paraId="44777306" w14:textId="77777777" w:rsidR="008477F5" w:rsidRDefault="00000000">
      <w:pPr>
        <w:pStyle w:val="a0"/>
      </w:pPr>
      <w:r>
        <w:rPr>
          <w:b/>
        </w:rPr>
        <w:t>Интерес (concern)</w:t>
      </w:r>
      <w:r>
        <w:t xml:space="preserve"> — интерес к системе, значимый для одного или нескольких стейкхолдеров.</w:t>
      </w:r>
    </w:p>
    <w:p w14:paraId="35847C4E" w14:textId="77777777" w:rsidR="008477F5" w:rsidRDefault="00000000">
      <w:pPr>
        <w:pStyle w:val="a0"/>
      </w:pPr>
      <w:r>
        <w:rPr>
          <w:b/>
        </w:rPr>
        <w:t>Точка зрения (viewpoint)</w:t>
      </w:r>
      <w:r>
        <w:t xml:space="preserve"> — спецификация конвенций для построения, интерпретации и использования представления.</w:t>
      </w:r>
    </w:p>
    <w:p w14:paraId="36A18EFC" w14:textId="77777777" w:rsidR="008477F5" w:rsidRDefault="00000000">
      <w:pPr>
        <w:pStyle w:val="a0"/>
      </w:pPr>
      <w:r>
        <w:rPr>
          <w:b/>
        </w:rPr>
        <w:t>Представление (view)</w:t>
      </w:r>
      <w:r>
        <w:t xml:space="preserve"> — представление системы с точки зрения определённой точки зрения.</w:t>
      </w:r>
    </w:p>
    <w:p w14:paraId="6EF71A6F" w14:textId="77777777" w:rsidR="008477F5" w:rsidRDefault="00000000">
      <w:pPr>
        <w:pStyle w:val="a0"/>
      </w:pPr>
      <w:r>
        <w:rPr>
          <w:b/>
        </w:rPr>
        <w:t>Модель</w:t>
      </w:r>
      <w:r>
        <w:t xml:space="preserve"> — представление системы или сущности.</w:t>
      </w:r>
    </w:p>
    <w:p w14:paraId="18BDF9B4" w14:textId="77777777" w:rsidR="008477F5" w:rsidRDefault="00000000">
      <w:pPr>
        <w:pStyle w:val="a0"/>
      </w:pPr>
      <w:r>
        <w:rPr>
          <w:b/>
        </w:rPr>
        <w:t>Архитектурная модель</w:t>
      </w:r>
      <w:r>
        <w:t xml:space="preserve"> — модель архитектуры.</w:t>
      </w:r>
    </w:p>
    <w:p w14:paraId="4B213F17" w14:textId="77777777" w:rsidR="008477F5" w:rsidRDefault="00000000">
      <w:pPr>
        <w:pStyle w:val="a0"/>
      </w:pPr>
      <w:r>
        <w:rPr>
          <w:b/>
        </w:rPr>
        <w:t>Соответствие (correspondence)</w:t>
      </w:r>
      <w:r>
        <w:t xml:space="preserve"> — отношение между элементами архитектурного описания.</w:t>
      </w:r>
    </w:p>
    <w:p w14:paraId="557E20E2" w14:textId="77777777" w:rsidR="008477F5" w:rsidRDefault="00000000">
      <w:pPr>
        <w:pStyle w:val="a0"/>
      </w:pPr>
      <w:r>
        <w:rPr>
          <w:b/>
        </w:rPr>
        <w:t>Правило соответствия</w:t>
      </w:r>
      <w:r>
        <w:t xml:space="preserve"> — правило, определяющее, как устанавливаются и проверяются соответствия.</w:t>
      </w:r>
    </w:p>
    <w:p w14:paraId="62C05B89" w14:textId="77777777" w:rsidR="008477F5" w:rsidRDefault="00000000">
      <w:pPr>
        <w:pStyle w:val="a0"/>
      </w:pPr>
      <w:r>
        <w:rPr>
          <w:b/>
        </w:rPr>
        <w:t>Обоснование архитектуры (rationale)</w:t>
      </w:r>
      <w:r>
        <w:t xml:space="preserve"> — объяснение, justification или причина архитектурных решений.</w:t>
      </w:r>
    </w:p>
    <w:p w14:paraId="08848405" w14:textId="77777777" w:rsidR="008477F5" w:rsidRDefault="00000000">
      <w:pPr>
        <w:pStyle w:val="a0"/>
      </w:pPr>
      <w:r>
        <w:rPr>
          <w:b/>
        </w:rPr>
        <w:t>Архитектурное решение (decision)</w:t>
      </w:r>
      <w:r>
        <w:t xml:space="preserve"> — решение, влияющее на архитектуру.</w:t>
      </w:r>
    </w:p>
    <w:p w14:paraId="5EC960D9" w14:textId="77777777" w:rsidR="008477F5" w:rsidRDefault="00000000">
      <w:pPr>
        <w:pStyle w:val="a0"/>
      </w:pPr>
      <w:r>
        <w:rPr>
          <w:b/>
        </w:rPr>
        <w:t>Архитектурный фреймворк</w:t>
      </w:r>
      <w:r>
        <w:t xml:space="preserve"> — конвенции, принципы и практики для описания архитектуры в определённом домене или сообществе.</w:t>
      </w:r>
    </w:p>
    <w:p w14:paraId="6E95450A" w14:textId="77777777" w:rsidR="008477F5" w:rsidRDefault="00000000">
      <w:pPr>
        <w:pStyle w:val="a0"/>
      </w:pPr>
      <w:r>
        <w:rPr>
          <w:b/>
        </w:rPr>
        <w:t>Язык описания архитектуры (ADL)</w:t>
      </w:r>
      <w:r>
        <w:t xml:space="preserve"> — язык для выражения архитектуры.</w:t>
      </w:r>
    </w:p>
    <w:p w14:paraId="6F867329" w14:textId="77777777" w:rsidR="008477F5" w:rsidRDefault="00000000">
      <w:pPr>
        <w:pStyle w:val="a0"/>
      </w:pPr>
      <w:r>
        <w:rPr>
          <w:b/>
        </w:rPr>
        <w:t>Элемент архитектурного описания</w:t>
      </w:r>
      <w:r>
        <w:t xml:space="preserve"> — любой элемент AD: стейкхолдер, интерес, точка зрения, представление, модель и т.д.</w:t>
      </w:r>
    </w:p>
    <w:p w14:paraId="13FCE6B4" w14:textId="77777777" w:rsidR="008477F5" w:rsidRDefault="00000000">
      <w:pPr>
        <w:pStyle w:val="1"/>
      </w:pPr>
      <w:r>
        <w:t>4. Концептуальная модель стандарта</w:t>
      </w:r>
    </w:p>
    <w:p w14:paraId="682B5623" w14:textId="77777777" w:rsidR="008477F5" w:rsidRDefault="00000000">
      <w:r>
        <w:t>Стандарт определяет концептуальную модель (метамодель), которая связывает основные понятия:</w:t>
      </w:r>
    </w:p>
    <w:p w14:paraId="6194793E" w14:textId="77777777" w:rsidR="008477F5" w:rsidRDefault="00000000">
      <w:pPr>
        <w:ind w:left="283" w:hanging="283"/>
      </w:pPr>
      <w:r>
        <w:t>1. Система имеет архитектуру.</w:t>
      </w:r>
    </w:p>
    <w:p w14:paraId="17FC3B62" w14:textId="77777777" w:rsidR="008477F5" w:rsidRDefault="00000000">
      <w:pPr>
        <w:ind w:left="283" w:hanging="283"/>
      </w:pPr>
      <w:r>
        <w:t>2. Архитектура описывается архитектурным описанием.</w:t>
      </w:r>
    </w:p>
    <w:p w14:paraId="427EDBBE" w14:textId="77777777" w:rsidR="008477F5" w:rsidRDefault="00000000">
      <w:pPr>
        <w:ind w:left="283" w:hanging="283"/>
      </w:pPr>
      <w:r>
        <w:t>3. Архитектурное описание идентифицирует стейкхолдеров.</w:t>
      </w:r>
    </w:p>
    <w:p w14:paraId="17C0EA42" w14:textId="77777777" w:rsidR="008477F5" w:rsidRDefault="00000000">
      <w:pPr>
        <w:ind w:left="283" w:hanging="283"/>
      </w:pPr>
      <w:r>
        <w:t>4. Стейкхолдеры имеют интересы.</w:t>
      </w:r>
    </w:p>
    <w:p w14:paraId="5EE79E79" w14:textId="77777777" w:rsidR="008477F5" w:rsidRDefault="00000000">
      <w:pPr>
        <w:ind w:left="283" w:hanging="283"/>
      </w:pPr>
      <w:r>
        <w:t>5. Интересы оформляются через точки зрения.</w:t>
      </w:r>
    </w:p>
    <w:p w14:paraId="76B76025" w14:textId="77777777" w:rsidR="008477F5" w:rsidRDefault="00000000">
      <w:pPr>
        <w:ind w:left="283" w:hanging="283"/>
      </w:pPr>
      <w:r>
        <w:t>6. Точки зрения управляют представлениями.</w:t>
      </w:r>
    </w:p>
    <w:p w14:paraId="73F063A0" w14:textId="77777777" w:rsidR="008477F5" w:rsidRDefault="00000000">
      <w:pPr>
        <w:ind w:left="283" w:hanging="283"/>
      </w:pPr>
      <w:r>
        <w:t>7. Представления содержат модели.</w:t>
      </w:r>
    </w:p>
    <w:p w14:paraId="682AD873" w14:textId="77777777" w:rsidR="008477F5" w:rsidRDefault="00000000">
      <w:pPr>
        <w:ind w:left="283" w:hanging="283"/>
      </w:pPr>
      <w:r>
        <w:t>8. Модели состоят из элементов.</w:t>
      </w:r>
    </w:p>
    <w:p w14:paraId="4EBEA033" w14:textId="77777777" w:rsidR="008477F5" w:rsidRDefault="00000000">
      <w:pPr>
        <w:ind w:left="283" w:hanging="283"/>
      </w:pPr>
      <w:r>
        <w:t>9. Элементы AD связаны соответствиями.</w:t>
      </w:r>
    </w:p>
    <w:p w14:paraId="02149800" w14:textId="77777777" w:rsidR="008477F5" w:rsidRDefault="00000000">
      <w:pPr>
        <w:ind w:left="283" w:hanging="283"/>
      </w:pPr>
      <w:r>
        <w:t>10. Соответствия регулируются правилами соответствия.</w:t>
      </w:r>
    </w:p>
    <w:p w14:paraId="6B17F8D0" w14:textId="77777777" w:rsidR="008477F5" w:rsidRDefault="00000000">
      <w:pPr>
        <w:ind w:left="283" w:hanging="283"/>
      </w:pPr>
      <w:r>
        <w:t>11. Архитектурное описание включает обоснование и решения.</w:t>
      </w:r>
    </w:p>
    <w:p w14:paraId="11B121FA" w14:textId="77777777" w:rsidR="008477F5" w:rsidRDefault="00000000">
      <w:pPr>
        <w:ind w:left="283" w:hanging="283"/>
      </w:pPr>
      <w:r>
        <w:t>12. Архитектурный фреймворк предоставляет точки зрения и правила соответствия.</w:t>
      </w:r>
    </w:p>
    <w:p w14:paraId="53713947" w14:textId="77777777" w:rsidR="008477F5" w:rsidRDefault="00000000">
      <w:pPr>
        <w:ind w:left="283" w:hanging="283"/>
      </w:pPr>
      <w:r>
        <w:t>13. Язык описания архитектуры предоставляет нотацию, метамодель и семантику.</w:t>
      </w:r>
    </w:p>
    <w:p w14:paraId="39AF413E" w14:textId="77777777" w:rsidR="008477F5" w:rsidRDefault="00000000">
      <w:pPr>
        <w:ind w:left="283" w:hanging="283"/>
      </w:pPr>
      <w:r>
        <w:t>14. Инструмент поддерживает создание, хранение, управление и анализ AD.</w:t>
      </w:r>
    </w:p>
    <w:p w14:paraId="1366C94F" w14:textId="77777777" w:rsidR="008477F5" w:rsidRDefault="00000000">
      <w:r>
        <w:t>Эта модель обеспечивает целостность и согласованность архитектурного описания.</w:t>
      </w:r>
    </w:p>
    <w:p w14:paraId="694590BF" w14:textId="77777777" w:rsidR="008477F5" w:rsidRDefault="00000000">
      <w:pPr>
        <w:pStyle w:val="1"/>
      </w:pPr>
      <w:r>
        <w:t>5. Требования к архитектурному описанию</w:t>
      </w:r>
    </w:p>
    <w:p w14:paraId="2CCEE04E" w14:textId="77777777" w:rsidR="008477F5" w:rsidRDefault="00000000">
      <w:r>
        <w:t>Стандарт устанавливает, что архитектурное описание должно:</w:t>
      </w:r>
    </w:p>
    <w:p w14:paraId="177FDFEA" w14:textId="77777777" w:rsidR="008477F5" w:rsidRDefault="00000000">
      <w:pPr>
        <w:pStyle w:val="a0"/>
      </w:pPr>
      <w:r>
        <w:lastRenderedPageBreak/>
        <w:t>идентифицировать систему и её среду;</w:t>
      </w:r>
    </w:p>
    <w:p w14:paraId="1FBDC3BD" w14:textId="77777777" w:rsidR="008477F5" w:rsidRDefault="00000000">
      <w:pPr>
        <w:pStyle w:val="a0"/>
      </w:pPr>
      <w:r>
        <w:t>идентифицировать стейкхолдеров;</w:t>
      </w:r>
    </w:p>
    <w:p w14:paraId="4E0AF82F" w14:textId="77777777" w:rsidR="008477F5" w:rsidRDefault="00000000">
      <w:pPr>
        <w:pStyle w:val="a0"/>
      </w:pPr>
      <w:r>
        <w:t>идентифицировать интересы стейкхолдеров;</w:t>
      </w:r>
    </w:p>
    <w:p w14:paraId="15E00AB4" w14:textId="77777777" w:rsidR="008477F5" w:rsidRDefault="00000000">
      <w:pPr>
        <w:pStyle w:val="a0"/>
      </w:pPr>
      <w:r>
        <w:t>определять точки зрения, которые адресуют эти интересы;</w:t>
      </w:r>
    </w:p>
    <w:p w14:paraId="4F0756E2" w14:textId="77777777" w:rsidR="008477F5" w:rsidRDefault="00000000">
      <w:pPr>
        <w:pStyle w:val="a0"/>
      </w:pPr>
      <w:r>
        <w:t>предоставлять представления, соответствующие точкам зрения;</w:t>
      </w:r>
    </w:p>
    <w:p w14:paraId="679CFE7B" w14:textId="77777777" w:rsidR="008477F5" w:rsidRDefault="00000000">
      <w:pPr>
        <w:pStyle w:val="a0"/>
      </w:pPr>
      <w:r>
        <w:t>документировать правила соответствия и сами соответствия;</w:t>
      </w:r>
    </w:p>
    <w:p w14:paraId="0CDBA17C" w14:textId="77777777" w:rsidR="008477F5" w:rsidRDefault="00000000">
      <w:pPr>
        <w:pStyle w:val="a0"/>
      </w:pPr>
      <w:r>
        <w:t>документировать обоснование архитектуры и архитектурные решения;</w:t>
      </w:r>
    </w:p>
    <w:p w14:paraId="60CEBBA1" w14:textId="77777777" w:rsidR="008477F5" w:rsidRDefault="00000000">
      <w:pPr>
        <w:pStyle w:val="a0"/>
      </w:pPr>
      <w:r>
        <w:t>указывать используемый архитектурный фреймворк, если он применяется;</w:t>
      </w:r>
    </w:p>
    <w:p w14:paraId="7601086B" w14:textId="77777777" w:rsidR="008477F5" w:rsidRDefault="00000000">
      <w:pPr>
        <w:pStyle w:val="a0"/>
      </w:pPr>
      <w:r>
        <w:t>указывать используемый язык описания архитектуры, если он применяется;</w:t>
      </w:r>
    </w:p>
    <w:p w14:paraId="20ACF785" w14:textId="77777777" w:rsidR="008477F5" w:rsidRDefault="00000000">
      <w:pPr>
        <w:pStyle w:val="a0"/>
      </w:pPr>
      <w:r>
        <w:t>обеспечивать прослеживаемость: интерес → точка зрения → представление → модель → элемент;</w:t>
      </w:r>
    </w:p>
    <w:p w14:paraId="26A06C87" w14:textId="77777777" w:rsidR="008477F5" w:rsidRDefault="00000000">
      <w:pPr>
        <w:pStyle w:val="a0"/>
      </w:pPr>
      <w:r>
        <w:t>обеспечивать согласованность и полноту;</w:t>
      </w:r>
    </w:p>
    <w:p w14:paraId="73704E42" w14:textId="77777777" w:rsidR="008477F5" w:rsidRDefault="00000000">
      <w:pPr>
        <w:pStyle w:val="a0"/>
      </w:pPr>
      <w:r>
        <w:t>поддерживать эволюцию архитектуры.</w:t>
      </w:r>
    </w:p>
    <w:p w14:paraId="3677244D" w14:textId="77777777" w:rsidR="008477F5" w:rsidRDefault="00000000">
      <w:r>
        <w:rPr>
          <w:b/>
        </w:rPr>
        <w:t>Типовые стейкхолдеры:</w:t>
      </w:r>
    </w:p>
    <w:p w14:paraId="13B86E39" w14:textId="77777777" w:rsidR="008477F5" w:rsidRDefault="00000000">
      <w:pPr>
        <w:pStyle w:val="a0"/>
      </w:pPr>
      <w:r>
        <w:t>владелец системы;</w:t>
      </w:r>
    </w:p>
    <w:p w14:paraId="256948CA" w14:textId="77777777" w:rsidR="008477F5" w:rsidRDefault="00000000">
      <w:pPr>
        <w:pStyle w:val="a0"/>
      </w:pPr>
      <w:r>
        <w:t>пользователь;</w:t>
      </w:r>
    </w:p>
    <w:p w14:paraId="531A3D2E" w14:textId="77777777" w:rsidR="008477F5" w:rsidRDefault="00000000">
      <w:pPr>
        <w:pStyle w:val="a0"/>
      </w:pPr>
      <w:r>
        <w:t>разработчик;</w:t>
      </w:r>
    </w:p>
    <w:p w14:paraId="30A9F8B6" w14:textId="77777777" w:rsidR="008477F5" w:rsidRDefault="00000000">
      <w:pPr>
        <w:pStyle w:val="a0"/>
      </w:pPr>
      <w:r>
        <w:t>оператор;</w:t>
      </w:r>
    </w:p>
    <w:p w14:paraId="03B72048" w14:textId="77777777" w:rsidR="008477F5" w:rsidRDefault="00000000">
      <w:pPr>
        <w:pStyle w:val="a0"/>
      </w:pPr>
      <w:r>
        <w:t>служба безопасности;</w:t>
      </w:r>
    </w:p>
    <w:p w14:paraId="235E2C8B" w14:textId="77777777" w:rsidR="008477F5" w:rsidRDefault="00000000">
      <w:pPr>
        <w:pStyle w:val="a0"/>
      </w:pPr>
      <w:r>
        <w:t>комплаенс;</w:t>
      </w:r>
    </w:p>
    <w:p w14:paraId="6EDFA7C9" w14:textId="77777777" w:rsidR="008477F5" w:rsidRDefault="00000000">
      <w:pPr>
        <w:pStyle w:val="a0"/>
      </w:pPr>
      <w:r>
        <w:t>бизнес-заказчик;</w:t>
      </w:r>
    </w:p>
    <w:p w14:paraId="1534BB50" w14:textId="77777777" w:rsidR="008477F5" w:rsidRDefault="00000000">
      <w:pPr>
        <w:pStyle w:val="a0"/>
      </w:pPr>
      <w:r>
        <w:t>регулятор.</w:t>
      </w:r>
    </w:p>
    <w:p w14:paraId="2302B81E" w14:textId="77777777" w:rsidR="008477F5" w:rsidRDefault="00000000">
      <w:r>
        <w:rPr>
          <w:b/>
        </w:rPr>
        <w:t>Типовые интересы:</w:t>
      </w:r>
    </w:p>
    <w:p w14:paraId="3A5E1863" w14:textId="77777777" w:rsidR="008477F5" w:rsidRDefault="00000000">
      <w:pPr>
        <w:pStyle w:val="a0"/>
      </w:pPr>
      <w:r>
        <w:t>функциональность;</w:t>
      </w:r>
    </w:p>
    <w:p w14:paraId="46DA5E5D" w14:textId="77777777" w:rsidR="008477F5" w:rsidRDefault="00000000">
      <w:pPr>
        <w:pStyle w:val="a0"/>
      </w:pPr>
      <w:r>
        <w:t>производительность;</w:t>
      </w:r>
    </w:p>
    <w:p w14:paraId="4262EBCE" w14:textId="77777777" w:rsidR="008477F5" w:rsidRDefault="00000000">
      <w:pPr>
        <w:pStyle w:val="a0"/>
      </w:pPr>
      <w:r>
        <w:t>безопасность;</w:t>
      </w:r>
    </w:p>
    <w:p w14:paraId="67FD0564" w14:textId="77777777" w:rsidR="008477F5" w:rsidRDefault="00000000">
      <w:pPr>
        <w:pStyle w:val="a0"/>
      </w:pPr>
      <w:r>
        <w:t>стоимость;</w:t>
      </w:r>
    </w:p>
    <w:p w14:paraId="70C4B913" w14:textId="77777777" w:rsidR="008477F5" w:rsidRDefault="00000000">
      <w:pPr>
        <w:pStyle w:val="a0"/>
      </w:pPr>
      <w:r>
        <w:t>сроки;</w:t>
      </w:r>
    </w:p>
    <w:p w14:paraId="45FCEF62" w14:textId="77777777" w:rsidR="008477F5" w:rsidRDefault="00000000">
      <w:pPr>
        <w:pStyle w:val="a0"/>
      </w:pPr>
      <w:r>
        <w:t>удобство использования;</w:t>
      </w:r>
    </w:p>
    <w:p w14:paraId="13786895" w14:textId="77777777" w:rsidR="008477F5" w:rsidRDefault="00000000">
      <w:pPr>
        <w:pStyle w:val="a0"/>
      </w:pPr>
      <w:r>
        <w:t>надежность;</w:t>
      </w:r>
    </w:p>
    <w:p w14:paraId="0D50D7C6" w14:textId="77777777" w:rsidR="008477F5" w:rsidRDefault="00000000">
      <w:pPr>
        <w:pStyle w:val="a0"/>
      </w:pPr>
      <w:r>
        <w:t>масштабируемость;</w:t>
      </w:r>
    </w:p>
    <w:p w14:paraId="717290E2" w14:textId="77777777" w:rsidR="008477F5" w:rsidRDefault="00000000">
      <w:pPr>
        <w:pStyle w:val="a0"/>
      </w:pPr>
      <w:r>
        <w:t>соответствие требованиям;</w:t>
      </w:r>
    </w:p>
    <w:p w14:paraId="532D12A8" w14:textId="77777777" w:rsidR="008477F5" w:rsidRDefault="00000000">
      <w:pPr>
        <w:pStyle w:val="a0"/>
      </w:pPr>
      <w:r>
        <w:t>устойчивость.</w:t>
      </w:r>
    </w:p>
    <w:p w14:paraId="033187E2" w14:textId="77777777" w:rsidR="008477F5" w:rsidRDefault="00000000">
      <w:r>
        <w:t>Точка зрения — это шаблон, который определяет:</w:t>
      </w:r>
    </w:p>
    <w:p w14:paraId="1E369C34" w14:textId="77777777" w:rsidR="008477F5" w:rsidRDefault="00000000">
      <w:pPr>
        <w:pStyle w:val="a0"/>
      </w:pPr>
      <w:r>
        <w:t>какие интересы она адресует;</w:t>
      </w:r>
    </w:p>
    <w:p w14:paraId="30134C16" w14:textId="77777777" w:rsidR="008477F5" w:rsidRDefault="00000000">
      <w:pPr>
        <w:pStyle w:val="a0"/>
      </w:pPr>
      <w:r>
        <w:t>какие элементы и отношения используются;</w:t>
      </w:r>
    </w:p>
    <w:p w14:paraId="6F5AC6A0" w14:textId="77777777" w:rsidR="008477F5" w:rsidRDefault="00000000">
      <w:pPr>
        <w:pStyle w:val="a0"/>
      </w:pPr>
      <w:r>
        <w:t>какие правила построения и интерпретации применяются;</w:t>
      </w:r>
    </w:p>
    <w:p w14:paraId="0882D1C7" w14:textId="77777777" w:rsidR="008477F5" w:rsidRDefault="00000000">
      <w:pPr>
        <w:pStyle w:val="a0"/>
      </w:pPr>
      <w:r>
        <w:t>какие нотации и методы используются;</w:t>
      </w:r>
    </w:p>
    <w:p w14:paraId="1DB67744" w14:textId="77777777" w:rsidR="008477F5" w:rsidRDefault="00000000">
      <w:pPr>
        <w:pStyle w:val="a0"/>
      </w:pPr>
      <w:r>
        <w:t>какие модели допустимы.</w:t>
      </w:r>
    </w:p>
    <w:p w14:paraId="7C0A397A" w14:textId="77777777" w:rsidR="008477F5" w:rsidRDefault="00000000">
      <w:r>
        <w:t>Представление — это конкретное представление системы с точки зрения определённой точки зрения. Оно должно соответствовать своей точке зрения.</w:t>
      </w:r>
    </w:p>
    <w:p w14:paraId="2F4BEBFE" w14:textId="77777777" w:rsidR="008477F5" w:rsidRDefault="00000000">
      <w:r>
        <w:t>Модель — это набор элементов и отношений, представляющих систему или ее часть.</w:t>
      </w:r>
    </w:p>
    <w:p w14:paraId="0EA92DB1" w14:textId="77777777" w:rsidR="008477F5" w:rsidRDefault="00000000">
      <w:r>
        <w:t>Стандарт не предписывает конкретный набор точек зрения. Организация может определить свои точки зрения, например:</w:t>
      </w:r>
    </w:p>
    <w:p w14:paraId="0B4A9E8B" w14:textId="77777777" w:rsidR="008477F5" w:rsidRDefault="00000000">
      <w:pPr>
        <w:pStyle w:val="a0"/>
      </w:pPr>
      <w:r>
        <w:t>функциональная;</w:t>
      </w:r>
    </w:p>
    <w:p w14:paraId="48B0F9A9" w14:textId="77777777" w:rsidR="008477F5" w:rsidRDefault="00000000">
      <w:pPr>
        <w:pStyle w:val="a0"/>
      </w:pPr>
      <w:r>
        <w:t>информационная;</w:t>
      </w:r>
    </w:p>
    <w:p w14:paraId="4866A6F4" w14:textId="77777777" w:rsidR="008477F5" w:rsidRDefault="00000000">
      <w:pPr>
        <w:pStyle w:val="a0"/>
      </w:pPr>
      <w:r>
        <w:lastRenderedPageBreak/>
        <w:t>развертывания;</w:t>
      </w:r>
    </w:p>
    <w:p w14:paraId="251FC153" w14:textId="77777777" w:rsidR="008477F5" w:rsidRDefault="00000000">
      <w:pPr>
        <w:pStyle w:val="a0"/>
      </w:pPr>
      <w:r>
        <w:t>безопасности;</w:t>
      </w:r>
    </w:p>
    <w:p w14:paraId="4E484918" w14:textId="77777777" w:rsidR="008477F5" w:rsidRDefault="00000000">
      <w:pPr>
        <w:pStyle w:val="a0"/>
      </w:pPr>
      <w:r>
        <w:t>производительности;</w:t>
      </w:r>
    </w:p>
    <w:p w14:paraId="4629038C" w14:textId="77777777" w:rsidR="008477F5" w:rsidRDefault="00000000">
      <w:pPr>
        <w:pStyle w:val="a0"/>
      </w:pPr>
      <w:r>
        <w:t>разработки;</w:t>
      </w:r>
    </w:p>
    <w:p w14:paraId="2E79E5EE" w14:textId="77777777" w:rsidR="008477F5" w:rsidRDefault="00000000">
      <w:pPr>
        <w:pStyle w:val="a0"/>
      </w:pPr>
      <w:r>
        <w:t>эксплуатации.</w:t>
      </w:r>
    </w:p>
    <w:p w14:paraId="1576ADA9" w14:textId="77777777" w:rsidR="008477F5" w:rsidRDefault="00000000">
      <w:pPr>
        <w:pStyle w:val="1"/>
      </w:pPr>
      <w:r>
        <w:t>8. Соответствия и правила соответствия</w:t>
      </w:r>
    </w:p>
    <w:p w14:paraId="04F0E9D7" w14:textId="77777777" w:rsidR="008477F5" w:rsidRDefault="00000000">
      <w:r>
        <w:t>Соответствие — это отношение между элементами архитектурного описания. Например, между бизнес-процессом и приложением, между требованием и решением, между моделью данных и моделью приложений.</w:t>
      </w:r>
    </w:p>
    <w:p w14:paraId="29478E7C" w14:textId="77777777" w:rsidR="008477F5" w:rsidRDefault="00000000">
      <w:r>
        <w:rPr>
          <w:b/>
        </w:rPr>
        <w:t>Правила соответствия определяют:</w:t>
      </w:r>
    </w:p>
    <w:p w14:paraId="3931F96C" w14:textId="77777777" w:rsidR="008477F5" w:rsidRDefault="00000000">
      <w:pPr>
        <w:pStyle w:val="a0"/>
      </w:pPr>
      <w:r>
        <w:t>как устанавливаются соответствия;</w:t>
      </w:r>
    </w:p>
    <w:p w14:paraId="4D3A7DEC" w14:textId="77777777" w:rsidR="008477F5" w:rsidRDefault="00000000">
      <w:pPr>
        <w:pStyle w:val="a0"/>
      </w:pPr>
      <w:r>
        <w:t>как они проверяются;</w:t>
      </w:r>
    </w:p>
    <w:p w14:paraId="57FDB0D5" w14:textId="77777777" w:rsidR="008477F5" w:rsidRDefault="00000000">
      <w:pPr>
        <w:pStyle w:val="a0"/>
      </w:pPr>
      <w:r>
        <w:t>как обеспечивается согласованность;</w:t>
      </w:r>
    </w:p>
    <w:p w14:paraId="3A75BD03" w14:textId="77777777" w:rsidR="008477F5" w:rsidRDefault="00000000">
      <w:pPr>
        <w:pStyle w:val="a0"/>
      </w:pPr>
      <w:r>
        <w:t>как выявляются противоречия.</w:t>
      </w:r>
    </w:p>
    <w:p w14:paraId="51E0E991" w14:textId="77777777" w:rsidR="008477F5" w:rsidRDefault="00000000">
      <w:r>
        <w:rPr>
          <w:b/>
        </w:rPr>
        <w:t>Соответствия могут быть:</w:t>
      </w:r>
    </w:p>
    <w:p w14:paraId="3C6D3279" w14:textId="77777777" w:rsidR="008477F5" w:rsidRDefault="00000000">
      <w:pPr>
        <w:pStyle w:val="a0"/>
      </w:pPr>
      <w:r>
        <w:t>между представлениями;</w:t>
      </w:r>
    </w:p>
    <w:p w14:paraId="44361AC8" w14:textId="77777777" w:rsidR="008477F5" w:rsidRDefault="00000000">
      <w:pPr>
        <w:pStyle w:val="a0"/>
      </w:pPr>
      <w:r>
        <w:t>между моделями;</w:t>
      </w:r>
    </w:p>
    <w:p w14:paraId="6AAE47CA" w14:textId="77777777" w:rsidR="008477F5" w:rsidRDefault="00000000">
      <w:pPr>
        <w:pStyle w:val="a0"/>
      </w:pPr>
      <w:r>
        <w:t>внутри модели;</w:t>
      </w:r>
    </w:p>
    <w:p w14:paraId="3B05081E" w14:textId="77777777" w:rsidR="008477F5" w:rsidRDefault="00000000">
      <w:pPr>
        <w:pStyle w:val="a0"/>
      </w:pPr>
      <w:r>
        <w:t>между архитектурным описанием и другими артефактами.</w:t>
      </w:r>
    </w:p>
    <w:p w14:paraId="4B154AC7" w14:textId="77777777" w:rsidR="008477F5" w:rsidRDefault="00000000">
      <w:r>
        <w:t>Стандарт требует, чтобы правила соответствия были документированы и применялись последовательно.</w:t>
      </w:r>
    </w:p>
    <w:p w14:paraId="0AE29302" w14:textId="77777777" w:rsidR="008477F5" w:rsidRDefault="00000000">
      <w:pPr>
        <w:pStyle w:val="1"/>
      </w:pPr>
      <w:r>
        <w:t>9. Обоснование архитектуры и архитектурные решения</w:t>
      </w:r>
    </w:p>
    <w:p w14:paraId="312E579E" w14:textId="77777777" w:rsidR="008477F5" w:rsidRDefault="00000000">
      <w:r>
        <w:rPr>
          <w:b/>
        </w:rPr>
        <w:t>Стандарт требует фиксировать:</w:t>
      </w:r>
    </w:p>
    <w:p w14:paraId="59E42276" w14:textId="77777777" w:rsidR="008477F5" w:rsidRDefault="00000000">
      <w:pPr>
        <w:pStyle w:val="a0"/>
      </w:pPr>
      <w:r>
        <w:rPr>
          <w:b/>
        </w:rPr>
        <w:t>обоснование архитектуры</w:t>
      </w:r>
      <w:r>
        <w:t xml:space="preserve"> — почему архитектура такая, какие альтернативы рассматривались, какие компромиссы приняты;</w:t>
      </w:r>
    </w:p>
    <w:p w14:paraId="200AEF72" w14:textId="77777777" w:rsidR="008477F5" w:rsidRDefault="00000000">
      <w:pPr>
        <w:pStyle w:val="a0"/>
      </w:pPr>
      <w:r>
        <w:rPr>
          <w:b/>
        </w:rPr>
        <w:t>архитектурные решения</w:t>
      </w:r>
      <w:r>
        <w:t xml:space="preserve"> — что именно решено, кем, когда и на каком основании.</w:t>
      </w:r>
    </w:p>
    <w:p w14:paraId="5E90B570" w14:textId="77777777" w:rsidR="008477F5" w:rsidRDefault="00000000">
      <w:r>
        <w:rPr>
          <w:b/>
        </w:rPr>
        <w:t>Это позволяет:</w:t>
      </w:r>
    </w:p>
    <w:p w14:paraId="708D7F66" w14:textId="77777777" w:rsidR="008477F5" w:rsidRDefault="00000000">
      <w:pPr>
        <w:pStyle w:val="a0"/>
      </w:pPr>
      <w:r>
        <w:t>понимать архитектуру;</w:t>
      </w:r>
    </w:p>
    <w:p w14:paraId="7F5D539A" w14:textId="77777777" w:rsidR="008477F5" w:rsidRDefault="00000000">
      <w:pPr>
        <w:pStyle w:val="a0"/>
      </w:pPr>
      <w:r>
        <w:t>оценивать ее;</w:t>
      </w:r>
    </w:p>
    <w:p w14:paraId="3A5D3C59" w14:textId="77777777" w:rsidR="008477F5" w:rsidRDefault="00000000">
      <w:pPr>
        <w:pStyle w:val="a0"/>
      </w:pPr>
      <w:r>
        <w:t>поддерживать эволюцию;</w:t>
      </w:r>
    </w:p>
    <w:p w14:paraId="25E0F07C" w14:textId="77777777" w:rsidR="008477F5" w:rsidRDefault="00000000">
      <w:pPr>
        <w:pStyle w:val="a0"/>
      </w:pPr>
      <w:r>
        <w:t>передавать знания;</w:t>
      </w:r>
    </w:p>
    <w:p w14:paraId="417689D5" w14:textId="77777777" w:rsidR="008477F5" w:rsidRDefault="00000000">
      <w:pPr>
        <w:pStyle w:val="a0"/>
      </w:pPr>
      <w:r>
        <w:t>проводить аудит.</w:t>
      </w:r>
    </w:p>
    <w:p w14:paraId="7B928079" w14:textId="77777777" w:rsidR="008477F5" w:rsidRDefault="00000000">
      <w:r>
        <w:t>Решения могут документироваться в виде записей об архитектурных решениях (ADR), хотя стандарт не предписывает конкретный формат.</w:t>
      </w:r>
    </w:p>
    <w:p w14:paraId="3E57A8D4" w14:textId="77777777" w:rsidR="008477F5" w:rsidRDefault="00000000">
      <w:pPr>
        <w:pStyle w:val="1"/>
      </w:pPr>
      <w:r>
        <w:t>10. Архитектурные фреймворки</w:t>
      </w:r>
    </w:p>
    <w:p w14:paraId="43F4A50E" w14:textId="77777777" w:rsidR="008477F5" w:rsidRDefault="00000000">
      <w:r>
        <w:t>Архитектурный фреймворк — это набор конвенций, принципов и практик для описания архитектуры в определенном домене или сообществе. Он может определять:</w:t>
      </w:r>
    </w:p>
    <w:p w14:paraId="1B6CF456" w14:textId="77777777" w:rsidR="008477F5" w:rsidRDefault="00000000">
      <w:pPr>
        <w:pStyle w:val="a0"/>
      </w:pPr>
      <w:r>
        <w:t>точки зрения;</w:t>
      </w:r>
    </w:p>
    <w:p w14:paraId="3DE65073" w14:textId="77777777" w:rsidR="008477F5" w:rsidRDefault="00000000">
      <w:pPr>
        <w:pStyle w:val="a0"/>
      </w:pPr>
      <w:r>
        <w:t>интересы;</w:t>
      </w:r>
    </w:p>
    <w:p w14:paraId="47A91103" w14:textId="77777777" w:rsidR="008477F5" w:rsidRDefault="00000000">
      <w:pPr>
        <w:pStyle w:val="a0"/>
      </w:pPr>
      <w:r>
        <w:t>правила соответствия;</w:t>
      </w:r>
    </w:p>
    <w:p w14:paraId="3BFE73A3" w14:textId="77777777" w:rsidR="008477F5" w:rsidRDefault="00000000">
      <w:pPr>
        <w:pStyle w:val="a0"/>
      </w:pPr>
      <w:r>
        <w:t>метамодель;</w:t>
      </w:r>
    </w:p>
    <w:p w14:paraId="2BA6FBFF" w14:textId="77777777" w:rsidR="008477F5" w:rsidRDefault="00000000">
      <w:pPr>
        <w:pStyle w:val="a0"/>
      </w:pPr>
      <w:r>
        <w:t>нотации;</w:t>
      </w:r>
    </w:p>
    <w:p w14:paraId="401E3FED" w14:textId="77777777" w:rsidR="008477F5" w:rsidRDefault="00000000">
      <w:pPr>
        <w:pStyle w:val="a0"/>
      </w:pPr>
      <w:r>
        <w:lastRenderedPageBreak/>
        <w:t>процессы.</w:t>
      </w:r>
    </w:p>
    <w:p w14:paraId="63873C37" w14:textId="77777777" w:rsidR="008477F5" w:rsidRDefault="00000000">
      <w:r>
        <w:rPr>
          <w:b/>
        </w:rPr>
        <w:t>Примеры фреймворков:</w:t>
      </w:r>
      <w:r>
        <w:t xml:space="preserve"> TOGAF, Zachman, DoDAF, MODAF, FEAF. Стандарт требует, чтобы фреймворк был описан и соответствовал его требованиям. Фреймворк может быть отраслевым или организация-специфичным.</w:t>
      </w:r>
    </w:p>
    <w:p w14:paraId="561DF101" w14:textId="77777777" w:rsidR="008477F5" w:rsidRDefault="00000000">
      <w:pPr>
        <w:pStyle w:val="1"/>
      </w:pPr>
      <w:r>
        <w:t>11. Языки описания архитектуры</w:t>
      </w:r>
    </w:p>
    <w:p w14:paraId="55B3AA33" w14:textId="77777777" w:rsidR="008477F5" w:rsidRDefault="00000000">
      <w:r>
        <w:t>Язык описания архитектуры (ADL) — это язык для выражения архитектуры. Он определяет:</w:t>
      </w:r>
    </w:p>
    <w:p w14:paraId="68954383" w14:textId="77777777" w:rsidR="008477F5" w:rsidRDefault="00000000">
      <w:pPr>
        <w:pStyle w:val="a0"/>
      </w:pPr>
      <w:r>
        <w:t>синтаксис;</w:t>
      </w:r>
    </w:p>
    <w:p w14:paraId="414BE264" w14:textId="77777777" w:rsidR="008477F5" w:rsidRDefault="00000000">
      <w:pPr>
        <w:pStyle w:val="a0"/>
      </w:pPr>
      <w:r>
        <w:t>семантику;</w:t>
      </w:r>
    </w:p>
    <w:p w14:paraId="1738DC17" w14:textId="77777777" w:rsidR="008477F5" w:rsidRDefault="00000000">
      <w:pPr>
        <w:pStyle w:val="a0"/>
      </w:pPr>
      <w:r>
        <w:t>метамодель;</w:t>
      </w:r>
    </w:p>
    <w:p w14:paraId="7B6015F3" w14:textId="77777777" w:rsidR="008477F5" w:rsidRDefault="00000000">
      <w:pPr>
        <w:pStyle w:val="a0"/>
      </w:pPr>
      <w:r>
        <w:t>нотацию;</w:t>
      </w:r>
    </w:p>
    <w:p w14:paraId="303702F0" w14:textId="77777777" w:rsidR="008477F5" w:rsidRDefault="00000000">
      <w:pPr>
        <w:pStyle w:val="a0"/>
      </w:pPr>
      <w:r>
        <w:t>правила построения моделей.</w:t>
      </w:r>
    </w:p>
    <w:p w14:paraId="49788E2C" w14:textId="77777777" w:rsidR="008477F5" w:rsidRDefault="00000000">
      <w:r>
        <w:rPr>
          <w:b/>
        </w:rPr>
        <w:t>Примеры</w:t>
      </w:r>
      <w:r w:rsidRPr="00CE430B">
        <w:rPr>
          <w:b/>
          <w:lang w:val="en-US"/>
        </w:rPr>
        <w:t>:</w:t>
      </w:r>
      <w:r w:rsidRPr="00CE430B">
        <w:rPr>
          <w:lang w:val="en-US"/>
        </w:rPr>
        <w:t xml:space="preserve"> UML, </w:t>
      </w:r>
      <w:proofErr w:type="spellStart"/>
      <w:r w:rsidRPr="00CE430B">
        <w:rPr>
          <w:lang w:val="en-US"/>
        </w:rPr>
        <w:t>SysML</w:t>
      </w:r>
      <w:proofErr w:type="spellEnd"/>
      <w:r w:rsidRPr="00CE430B">
        <w:rPr>
          <w:lang w:val="en-US"/>
        </w:rPr>
        <w:t xml:space="preserve">, ArchiMate, AADL, Wright. </w:t>
      </w:r>
      <w:r>
        <w:t>Стандарт требует, чтобы ADL имел формальное определение и поддерживал точки зрения, представления, модели и соответствия.</w:t>
      </w:r>
    </w:p>
    <w:p w14:paraId="30F317C9" w14:textId="77777777" w:rsidR="008477F5" w:rsidRDefault="00000000">
      <w:pPr>
        <w:pStyle w:val="1"/>
      </w:pPr>
      <w:r>
        <w:t>12. Инструменты</w:t>
      </w:r>
    </w:p>
    <w:p w14:paraId="78E43FC6" w14:textId="77777777" w:rsidR="008477F5" w:rsidRDefault="00000000">
      <w:r>
        <w:t>Инструменты поддержки архитектурных описаний должны обеспечивать:</w:t>
      </w:r>
    </w:p>
    <w:p w14:paraId="676F9340" w14:textId="77777777" w:rsidR="008477F5" w:rsidRDefault="00000000">
      <w:pPr>
        <w:pStyle w:val="a0"/>
      </w:pPr>
      <w:r>
        <w:t>создание и редактирование AD;</w:t>
      </w:r>
    </w:p>
    <w:p w14:paraId="3E70F610" w14:textId="77777777" w:rsidR="008477F5" w:rsidRDefault="00000000">
      <w:pPr>
        <w:pStyle w:val="a0"/>
      </w:pPr>
      <w:r>
        <w:t>хранение и версионирование;</w:t>
      </w:r>
    </w:p>
    <w:p w14:paraId="0E9C884D" w14:textId="77777777" w:rsidR="008477F5" w:rsidRDefault="00000000">
      <w:pPr>
        <w:pStyle w:val="a0"/>
      </w:pPr>
      <w:r>
        <w:t>управление точками зрения, представлениями, моделями;</w:t>
      </w:r>
    </w:p>
    <w:p w14:paraId="2625A633" w14:textId="77777777" w:rsidR="008477F5" w:rsidRDefault="00000000">
      <w:pPr>
        <w:pStyle w:val="a0"/>
      </w:pPr>
      <w:r>
        <w:t>поддержку соответствий и правил;</w:t>
      </w:r>
    </w:p>
    <w:p w14:paraId="0D65BD29" w14:textId="77777777" w:rsidR="008477F5" w:rsidRDefault="00000000">
      <w:pPr>
        <w:pStyle w:val="a0"/>
      </w:pPr>
      <w:r>
        <w:t>фиксацию обоснований и решений;</w:t>
      </w:r>
    </w:p>
    <w:p w14:paraId="13167E14" w14:textId="77777777" w:rsidR="008477F5" w:rsidRDefault="00000000">
      <w:pPr>
        <w:pStyle w:val="a0"/>
      </w:pPr>
      <w:r>
        <w:t>совместную работу;</w:t>
      </w:r>
    </w:p>
    <w:p w14:paraId="60EF70DF" w14:textId="77777777" w:rsidR="008477F5" w:rsidRDefault="00000000">
      <w:pPr>
        <w:pStyle w:val="a0"/>
      </w:pPr>
      <w:r>
        <w:t>экспорт и импорт;</w:t>
      </w:r>
    </w:p>
    <w:p w14:paraId="5CCA1046" w14:textId="77777777" w:rsidR="008477F5" w:rsidRDefault="00000000">
      <w:pPr>
        <w:pStyle w:val="a0"/>
      </w:pPr>
      <w:r>
        <w:t>анализ и отчётность.</w:t>
      </w:r>
    </w:p>
    <w:p w14:paraId="4EDF3189" w14:textId="77777777" w:rsidR="008477F5" w:rsidRDefault="00000000">
      <w:r>
        <w:t>Стандарт требует, чтобы инструмент поддерживал концептуальную модель и обеспечивал соответствие AD.</w:t>
      </w:r>
    </w:p>
    <w:p w14:paraId="637C2205" w14:textId="77777777" w:rsidR="008477F5" w:rsidRDefault="00000000">
      <w:pPr>
        <w:pStyle w:val="1"/>
      </w:pPr>
      <w:r>
        <w:t>13. Соответствие стандарту</w:t>
      </w:r>
    </w:p>
    <w:p w14:paraId="2C31FE12" w14:textId="77777777" w:rsidR="008477F5" w:rsidRDefault="00000000">
      <w:r>
        <w:t>Стандарт определяет требования к соответствию для:</w:t>
      </w:r>
    </w:p>
    <w:p w14:paraId="14ECD3BB" w14:textId="77777777" w:rsidR="008477F5" w:rsidRDefault="00000000">
      <w:pPr>
        <w:pStyle w:val="a0"/>
      </w:pPr>
      <w:r>
        <w:t>архитектурных описаний;</w:t>
      </w:r>
    </w:p>
    <w:p w14:paraId="5C836295" w14:textId="77777777" w:rsidR="008477F5" w:rsidRDefault="00000000">
      <w:pPr>
        <w:pStyle w:val="a0"/>
      </w:pPr>
      <w:r>
        <w:t>архитектурных фреймворков;</w:t>
      </w:r>
    </w:p>
    <w:p w14:paraId="3769CA11" w14:textId="77777777" w:rsidR="008477F5" w:rsidRDefault="00000000">
      <w:pPr>
        <w:pStyle w:val="a0"/>
      </w:pPr>
      <w:r>
        <w:t>языков описания архитектуры;</w:t>
      </w:r>
    </w:p>
    <w:p w14:paraId="7079C324" w14:textId="77777777" w:rsidR="008477F5" w:rsidRDefault="00000000">
      <w:pPr>
        <w:pStyle w:val="a0"/>
      </w:pPr>
      <w:r>
        <w:t>инструментов.</w:t>
      </w:r>
    </w:p>
    <w:p w14:paraId="0A403B89" w14:textId="77777777" w:rsidR="008477F5" w:rsidRDefault="00000000">
      <w:r>
        <w:t>Архитектурное описание соответствует стандарту, если оно удовлетворяет требованиям к идентификации стейкхолдеров, интересов, точек зрения, представлений, моделей, соответствий, обоснований и решений.</w:t>
      </w:r>
    </w:p>
    <w:p w14:paraId="5D38A932" w14:textId="77777777" w:rsidR="008477F5" w:rsidRDefault="00000000">
      <w:r>
        <w:t>Фреймворк соответствует, если он определяет точки зрения, правила соответствия и другие элементы.</w:t>
      </w:r>
    </w:p>
    <w:p w14:paraId="61BFC65E" w14:textId="77777777" w:rsidR="008477F5" w:rsidRDefault="00000000">
      <w:r>
        <w:t>Язык описания архитектуры соответствует, если он предоставляет нотацию, метамодель и семантику.</w:t>
      </w:r>
    </w:p>
    <w:p w14:paraId="1529F0DF" w14:textId="77777777" w:rsidR="008477F5" w:rsidRDefault="00000000">
      <w:r>
        <w:t>Инструмент соответствует, если он поддерживает создание, управление и использование AD в соответствии с концептуальной моделью.</w:t>
      </w:r>
    </w:p>
    <w:p w14:paraId="050A63FF" w14:textId="77777777" w:rsidR="008477F5" w:rsidRDefault="00000000">
      <w:r>
        <w:t>Соответствие может быть заявлено на разных уровнях: полное, частичное, с ограничениями.</w:t>
      </w:r>
    </w:p>
    <w:p w14:paraId="7AAADDF6" w14:textId="77777777" w:rsidR="008477F5" w:rsidRDefault="00000000">
      <w:pPr>
        <w:pStyle w:val="1"/>
      </w:pPr>
      <w:r>
        <w:lastRenderedPageBreak/>
        <w:t>14. Жизненный цикл архитектурного описания</w:t>
      </w:r>
    </w:p>
    <w:p w14:paraId="08122CA4" w14:textId="77777777" w:rsidR="008477F5" w:rsidRDefault="00000000">
      <w:r>
        <w:t>Архитектурное описание создаётся, используется, поддерживается, версионируется, оценивается, обновляется и архивируется. Оно связано с жизненным циклом системы:</w:t>
      </w:r>
    </w:p>
    <w:p w14:paraId="3C47563C" w14:textId="77777777" w:rsidR="008477F5" w:rsidRDefault="00000000">
      <w:pPr>
        <w:pStyle w:val="a0"/>
      </w:pPr>
      <w:r>
        <w:t>концепция;</w:t>
      </w:r>
    </w:p>
    <w:p w14:paraId="17C420A7" w14:textId="77777777" w:rsidR="008477F5" w:rsidRDefault="00000000">
      <w:pPr>
        <w:pStyle w:val="a0"/>
      </w:pPr>
      <w:r>
        <w:t>разработка;</w:t>
      </w:r>
    </w:p>
    <w:p w14:paraId="5A256CE0" w14:textId="77777777" w:rsidR="008477F5" w:rsidRDefault="00000000">
      <w:pPr>
        <w:pStyle w:val="a0"/>
      </w:pPr>
      <w:r>
        <w:t>внедрение;</w:t>
      </w:r>
    </w:p>
    <w:p w14:paraId="68CEAEC8" w14:textId="77777777" w:rsidR="008477F5" w:rsidRDefault="00000000">
      <w:pPr>
        <w:pStyle w:val="a0"/>
      </w:pPr>
      <w:r>
        <w:t>эксплуатация;</w:t>
      </w:r>
    </w:p>
    <w:p w14:paraId="5C140D97" w14:textId="77777777" w:rsidR="008477F5" w:rsidRDefault="00000000">
      <w:pPr>
        <w:pStyle w:val="a0"/>
      </w:pPr>
      <w:r>
        <w:t>эволюция;</w:t>
      </w:r>
    </w:p>
    <w:p w14:paraId="085A3905" w14:textId="77777777" w:rsidR="008477F5" w:rsidRDefault="00000000">
      <w:pPr>
        <w:pStyle w:val="a0"/>
      </w:pPr>
      <w:r>
        <w:t>вывод из эксплуатации.</w:t>
      </w:r>
    </w:p>
    <w:p w14:paraId="084A1C28" w14:textId="77777777" w:rsidR="008477F5" w:rsidRDefault="00000000">
      <w:r>
        <w:t>Стандарт требует, чтобы AD оставалось актуальным и поддерживало принятие решений на всех этапах.</w:t>
      </w:r>
    </w:p>
    <w:p w14:paraId="1E26EBDF" w14:textId="77777777" w:rsidR="008477F5" w:rsidRDefault="00000000">
      <w:pPr>
        <w:pStyle w:val="1"/>
      </w:pPr>
      <w:r>
        <w:t>15. Связь с другими стандартами</w:t>
      </w:r>
    </w:p>
    <w:p w14:paraId="56338C79" w14:textId="77777777" w:rsidR="008477F5" w:rsidRDefault="00000000">
      <w:r>
        <w:t>Стандарт гармонизирован с другими международными стандартами в области системной и программной инженерии, в частности с ISO/IEC/IEEE 15288 (системная инженерия) и ISO/IEC/IEEE 12207 (программная инженерия). Он не заменяет их, а дополняет, задавая структуру описания архитектуры.</w:t>
      </w:r>
    </w:p>
    <w:p w14:paraId="12A0DC38" w14:textId="77777777" w:rsidR="008477F5" w:rsidRDefault="00000000">
      <w:pPr>
        <w:pStyle w:val="1"/>
      </w:pPr>
      <w:r>
        <w:t>16. Различия версий</w:t>
      </w:r>
    </w:p>
    <w:p w14:paraId="402D1727" w14:textId="77777777" w:rsidR="008477F5" w:rsidRDefault="00000000">
      <w:pPr>
        <w:pStyle w:val="a0"/>
      </w:pPr>
      <w:r>
        <w:t>Редакция 2011 года ориентировалась на системы и программное обеспечение. Она ввела концепции стейкхолдера, интереса, точки зрения, представления, модели, соответствия, обоснования.</w:t>
      </w:r>
    </w:p>
    <w:p w14:paraId="1CDDFF99" w14:textId="77777777" w:rsidR="008477F5" w:rsidRDefault="00000000">
      <w:pPr>
        <w:pStyle w:val="a0"/>
      </w:pPr>
      <w:r>
        <w:t>Редакция 2022 года расширила область до предприятий. Она добавила понятия архитектурного решения, архитектурного фреймворка, языка описания архитектуры, уточнила концептуальную модель и требования к соответствию.</w:t>
      </w:r>
    </w:p>
    <w:p w14:paraId="0BA34E8D" w14:textId="77777777" w:rsidR="008477F5" w:rsidRDefault="00000000">
      <w:pPr>
        <w:pStyle w:val="1"/>
      </w:pPr>
      <w:r>
        <w:t>17. Практическое применение</w:t>
      </w:r>
    </w:p>
    <w:p w14:paraId="13093305" w14:textId="77777777" w:rsidR="008477F5" w:rsidRDefault="00000000">
      <w:r>
        <w:rPr>
          <w:b/>
        </w:rPr>
        <w:t>Для применения стандарта необходимо:</w:t>
      </w:r>
    </w:p>
    <w:p w14:paraId="62F6F858" w14:textId="77777777" w:rsidR="008477F5" w:rsidRDefault="00000000">
      <w:pPr>
        <w:ind w:left="283" w:hanging="283"/>
      </w:pPr>
      <w:r>
        <w:t>1. Определить систему и ее среду.</w:t>
      </w:r>
    </w:p>
    <w:p w14:paraId="37A22448" w14:textId="77777777" w:rsidR="008477F5" w:rsidRDefault="00000000">
      <w:pPr>
        <w:ind w:left="283" w:hanging="283"/>
      </w:pPr>
      <w:r>
        <w:t>2. Идентифицировать стейкхолдеров и их интересы.</w:t>
      </w:r>
    </w:p>
    <w:p w14:paraId="6256AF9A" w14:textId="77777777" w:rsidR="008477F5" w:rsidRDefault="00000000">
      <w:pPr>
        <w:ind w:left="283" w:hanging="283"/>
      </w:pPr>
      <w:r>
        <w:t>3. Выбрать или определить точки зрения.</w:t>
      </w:r>
    </w:p>
    <w:p w14:paraId="329B91CB" w14:textId="77777777" w:rsidR="008477F5" w:rsidRDefault="00000000">
      <w:pPr>
        <w:ind w:left="283" w:hanging="283"/>
      </w:pPr>
      <w:r>
        <w:t>4. Создать представления и модели.</w:t>
      </w:r>
    </w:p>
    <w:p w14:paraId="1534F356" w14:textId="77777777" w:rsidR="008477F5" w:rsidRDefault="00000000">
      <w:pPr>
        <w:ind w:left="283" w:hanging="283"/>
      </w:pPr>
      <w:r>
        <w:t>5. Установить правила соответствия.</w:t>
      </w:r>
    </w:p>
    <w:p w14:paraId="2B67F4DF" w14:textId="77777777" w:rsidR="008477F5" w:rsidRDefault="00000000">
      <w:pPr>
        <w:ind w:left="283" w:hanging="283"/>
      </w:pPr>
      <w:r>
        <w:t>6. Зафиксировать обоснование и решения.</w:t>
      </w:r>
    </w:p>
    <w:p w14:paraId="4E29E58E" w14:textId="77777777" w:rsidR="008477F5" w:rsidRDefault="00000000">
      <w:pPr>
        <w:ind w:left="283" w:hanging="283"/>
      </w:pPr>
      <w:r>
        <w:t>7. Выбрать архитектурный фреймворк и язык описания.</w:t>
      </w:r>
    </w:p>
    <w:p w14:paraId="38584A8F" w14:textId="77777777" w:rsidR="008477F5" w:rsidRDefault="00000000">
      <w:pPr>
        <w:ind w:left="283" w:hanging="283"/>
      </w:pPr>
      <w:r>
        <w:t>8. Использовать инструменты поддержки.</w:t>
      </w:r>
    </w:p>
    <w:p w14:paraId="2E311EDA" w14:textId="77777777" w:rsidR="008477F5" w:rsidRDefault="00000000">
      <w:pPr>
        <w:ind w:left="283" w:hanging="283"/>
      </w:pPr>
      <w:r>
        <w:t>9. Обеспечить governance.</w:t>
      </w:r>
    </w:p>
    <w:p w14:paraId="2D794EF0" w14:textId="77777777" w:rsidR="008477F5" w:rsidRDefault="00000000">
      <w:pPr>
        <w:ind w:left="283" w:hanging="283"/>
      </w:pPr>
      <w:r>
        <w:t>10. Поддерживать AD на протяжении жизненного цикла.</w:t>
      </w:r>
    </w:p>
    <w:p w14:paraId="21D61A71" w14:textId="77777777" w:rsidR="008477F5" w:rsidRDefault="00000000">
      <w:pPr>
        <w:pStyle w:val="1"/>
      </w:pPr>
      <w:r>
        <w:t>18. Рекомендации по внедрению</w:t>
      </w:r>
    </w:p>
    <w:p w14:paraId="2DC11EF1" w14:textId="77777777" w:rsidR="008477F5" w:rsidRDefault="00000000">
      <w:pPr>
        <w:pStyle w:val="a0"/>
      </w:pPr>
      <w:r>
        <w:t>Начинайте с малого: один домен, один набор интересов.</w:t>
      </w:r>
    </w:p>
    <w:p w14:paraId="64CCDEBD" w14:textId="77777777" w:rsidR="008477F5" w:rsidRDefault="00000000">
      <w:pPr>
        <w:pStyle w:val="a0"/>
      </w:pPr>
      <w:r>
        <w:t>Не создавайте все представления сразу.</w:t>
      </w:r>
    </w:p>
    <w:p w14:paraId="2289D4AD" w14:textId="77777777" w:rsidR="008477F5" w:rsidRDefault="00000000">
      <w:pPr>
        <w:pStyle w:val="a0"/>
      </w:pPr>
      <w:r>
        <w:t>Адаптируйте точки зрения под конкретные интересы.</w:t>
      </w:r>
    </w:p>
    <w:p w14:paraId="1CB0A66D" w14:textId="77777777" w:rsidR="008477F5" w:rsidRDefault="00000000">
      <w:pPr>
        <w:pStyle w:val="a0"/>
      </w:pPr>
      <w:r>
        <w:lastRenderedPageBreak/>
        <w:t>Используйте стандарт как чек-лист полноты.</w:t>
      </w:r>
    </w:p>
    <w:p w14:paraId="3FED5234" w14:textId="77777777" w:rsidR="008477F5" w:rsidRPr="00CE430B" w:rsidRDefault="00000000">
      <w:pPr>
        <w:pStyle w:val="a0"/>
        <w:rPr>
          <w:lang w:val="en-US"/>
        </w:rPr>
      </w:pPr>
      <w:r>
        <w:t>Интегрируйте</w:t>
      </w:r>
      <w:r w:rsidRPr="00CE430B">
        <w:rPr>
          <w:lang w:val="en-US"/>
        </w:rPr>
        <w:t xml:space="preserve"> </w:t>
      </w:r>
      <w:r>
        <w:t>с</w:t>
      </w:r>
      <w:r w:rsidRPr="00CE430B">
        <w:rPr>
          <w:lang w:val="en-US"/>
        </w:rPr>
        <w:t xml:space="preserve"> TOGAF, ArchiMate, UML, </w:t>
      </w:r>
      <w:proofErr w:type="spellStart"/>
      <w:r w:rsidRPr="00CE430B">
        <w:rPr>
          <w:lang w:val="en-US"/>
        </w:rPr>
        <w:t>SysML</w:t>
      </w:r>
      <w:proofErr w:type="spellEnd"/>
      <w:r w:rsidRPr="00CE430B">
        <w:rPr>
          <w:lang w:val="en-US"/>
        </w:rPr>
        <w:t>.</w:t>
      </w:r>
    </w:p>
    <w:p w14:paraId="0E776DFC" w14:textId="77777777" w:rsidR="008477F5" w:rsidRDefault="00000000">
      <w:pPr>
        <w:pStyle w:val="a0"/>
      </w:pPr>
      <w:r>
        <w:t>Ведите записи об архитектурных решениях.</w:t>
      </w:r>
    </w:p>
    <w:p w14:paraId="16C30EE7" w14:textId="77777777" w:rsidR="008477F5" w:rsidRDefault="00000000">
      <w:pPr>
        <w:pStyle w:val="a0"/>
      </w:pPr>
      <w:r>
        <w:t>Автоматизируйте трассировку и проверку соответствий.</w:t>
      </w:r>
    </w:p>
    <w:p w14:paraId="541F69CA" w14:textId="77777777" w:rsidR="008477F5" w:rsidRDefault="00000000">
      <w:pPr>
        <w:pStyle w:val="a0"/>
      </w:pPr>
      <w:r>
        <w:t>Обучайте стейкхолдеров.</w:t>
      </w:r>
    </w:p>
    <w:p w14:paraId="542A5B39" w14:textId="77777777" w:rsidR="008477F5" w:rsidRDefault="00000000">
      <w:pPr>
        <w:pStyle w:val="a0"/>
      </w:pPr>
      <w:r>
        <w:t>Проверяйте соответствие AD стандарту.</w:t>
      </w:r>
    </w:p>
    <w:p w14:paraId="77FA88AC" w14:textId="77777777" w:rsidR="008477F5" w:rsidRDefault="00000000">
      <w:pPr>
        <w:pStyle w:val="a0"/>
      </w:pPr>
      <w:r>
        <w:t>Обновляйте AD при изменениях.</w:t>
      </w:r>
    </w:p>
    <w:p w14:paraId="615A2F0F" w14:textId="0EF2788C" w:rsidR="008477F5" w:rsidRDefault="00000000" w:rsidP="00CE430B">
      <w:pPr>
        <w:pStyle w:val="1"/>
        <w:jc w:val="center"/>
      </w:pPr>
      <w:r>
        <w:t>ТЕМЫ</w:t>
      </w:r>
      <w:r w:rsidR="00CE430B">
        <w:t xml:space="preserve"> ДЛЯ ПРЕЗЕНТАЦИИ/ПРОЕКТНОЙ РАБОТЫ</w:t>
      </w:r>
    </w:p>
    <w:p w14:paraId="5BCC46F6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>1. TOGAF — The Open Group Architecture Framework</w:t>
      </w:r>
    </w:p>
    <w:p w14:paraId="46CB3684" w14:textId="77777777" w:rsidR="008477F5" w:rsidRDefault="00000000">
      <w:pPr>
        <w:ind w:left="283" w:hanging="283"/>
      </w:pPr>
      <w:r>
        <w:t>2. ArchiMate — язык и нотация архитектурного моделирования</w:t>
      </w:r>
    </w:p>
    <w:p w14:paraId="7CF7360C" w14:textId="77777777" w:rsidR="008477F5" w:rsidRDefault="00000000">
      <w:pPr>
        <w:ind w:left="283" w:hanging="283"/>
      </w:pPr>
      <w:r>
        <w:t>3. Zachman Framework — онтологическая модель описания предприятия</w:t>
      </w:r>
    </w:p>
    <w:p w14:paraId="32E1713B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>4. FEAF — Federal Enterprise Architecture Framework</w:t>
      </w:r>
    </w:p>
    <w:p w14:paraId="0DC1BC7A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 xml:space="preserve">5. </w:t>
      </w:r>
      <w:proofErr w:type="spellStart"/>
      <w:r w:rsidRPr="00CE430B">
        <w:rPr>
          <w:lang w:val="en-US"/>
        </w:rPr>
        <w:t>DoDAF</w:t>
      </w:r>
      <w:proofErr w:type="spellEnd"/>
      <w:r w:rsidRPr="00CE430B">
        <w:rPr>
          <w:lang w:val="en-US"/>
        </w:rPr>
        <w:t xml:space="preserve"> — Department of Defense Architecture Framework</w:t>
      </w:r>
    </w:p>
    <w:p w14:paraId="5C685834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 xml:space="preserve">6. MODAF — Ministry of </w:t>
      </w:r>
      <w:proofErr w:type="spellStart"/>
      <w:r w:rsidRPr="00CE430B">
        <w:rPr>
          <w:lang w:val="en-US"/>
        </w:rPr>
        <w:t>Defence</w:t>
      </w:r>
      <w:proofErr w:type="spellEnd"/>
      <w:r w:rsidRPr="00CE430B">
        <w:rPr>
          <w:lang w:val="en-US"/>
        </w:rPr>
        <w:t xml:space="preserve"> Architecture Framework</w:t>
      </w:r>
    </w:p>
    <w:p w14:paraId="2A0CB276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>7. NAF — NATO Architecture Framework</w:t>
      </w:r>
    </w:p>
    <w:p w14:paraId="44271E1A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>8. UAF — Unified Architecture Framework</w:t>
      </w:r>
    </w:p>
    <w:p w14:paraId="2BBA9EFE" w14:textId="77777777" w:rsidR="008477F5" w:rsidRDefault="00000000">
      <w:pPr>
        <w:ind w:left="283" w:hanging="283"/>
      </w:pPr>
      <w:r>
        <w:t>9. ISO/IEC/IEEE 42010 — стандарт описания архитектуры</w:t>
      </w:r>
    </w:p>
    <w:p w14:paraId="31723E0E" w14:textId="77777777" w:rsidR="008477F5" w:rsidRDefault="00000000">
      <w:pPr>
        <w:ind w:left="283" w:hanging="283"/>
      </w:pPr>
      <w:r>
        <w:t>10. IT4IT — референсная архитектура управления ИТ как бизнесом</w:t>
      </w:r>
    </w:p>
    <w:p w14:paraId="06C37961" w14:textId="77777777" w:rsidR="008477F5" w:rsidRDefault="00000000">
      <w:pPr>
        <w:ind w:left="283" w:hanging="283"/>
      </w:pPr>
      <w:r>
        <w:t>11. ITIL — библиотека практик управления ИТ-услугами</w:t>
      </w:r>
    </w:p>
    <w:p w14:paraId="14142CFF" w14:textId="77777777" w:rsidR="008477F5" w:rsidRDefault="00000000">
      <w:pPr>
        <w:ind w:left="283" w:hanging="283"/>
      </w:pPr>
      <w:r>
        <w:t>12. COBIT — управление и governance ИТ</w:t>
      </w:r>
    </w:p>
    <w:p w14:paraId="650EF34C" w14:textId="77777777" w:rsidR="008477F5" w:rsidRDefault="00000000">
      <w:pPr>
        <w:ind w:left="283" w:hanging="283"/>
      </w:pPr>
      <w:r>
        <w:t>13. SABSA — архитектура безопасности бизнеса</w:t>
      </w:r>
    </w:p>
    <w:p w14:paraId="0998A173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>14. NIST CSF — Cybersecurity Framework</w:t>
      </w:r>
    </w:p>
    <w:p w14:paraId="3F766F67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>15. NIST SP 800-207 — Zero Trust Architecture</w:t>
      </w:r>
    </w:p>
    <w:p w14:paraId="3D9C85DB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 xml:space="preserve">16. AWS Well-Architected Framework — </w:t>
      </w:r>
      <w:r>
        <w:t>облачная</w:t>
      </w:r>
      <w:r w:rsidRPr="00CE430B">
        <w:rPr>
          <w:lang w:val="en-US"/>
        </w:rPr>
        <w:t xml:space="preserve"> </w:t>
      </w:r>
      <w:r>
        <w:t>архитектура</w:t>
      </w:r>
      <w:r w:rsidRPr="00CE430B">
        <w:rPr>
          <w:lang w:val="en-US"/>
        </w:rPr>
        <w:t xml:space="preserve"> AWS</w:t>
      </w:r>
    </w:p>
    <w:p w14:paraId="38C7E851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 xml:space="preserve">17. Microsoft Azure Well-Architected Framework — </w:t>
      </w:r>
      <w:r>
        <w:t>облачная</w:t>
      </w:r>
      <w:r w:rsidRPr="00CE430B">
        <w:rPr>
          <w:lang w:val="en-US"/>
        </w:rPr>
        <w:t xml:space="preserve"> </w:t>
      </w:r>
      <w:r>
        <w:t>архитектура</w:t>
      </w:r>
      <w:r w:rsidRPr="00CE430B">
        <w:rPr>
          <w:lang w:val="en-US"/>
        </w:rPr>
        <w:t xml:space="preserve"> Azure</w:t>
      </w:r>
    </w:p>
    <w:p w14:paraId="68284962" w14:textId="77777777" w:rsidR="008477F5" w:rsidRPr="00CE430B" w:rsidRDefault="00000000">
      <w:pPr>
        <w:ind w:left="283" w:hanging="283"/>
        <w:rPr>
          <w:lang w:val="en-US"/>
        </w:rPr>
      </w:pPr>
      <w:r w:rsidRPr="00CE430B">
        <w:rPr>
          <w:lang w:val="en-US"/>
        </w:rPr>
        <w:t xml:space="preserve">18. Google Cloud Architecture Framework — </w:t>
      </w:r>
      <w:r>
        <w:t>облачная</w:t>
      </w:r>
      <w:r w:rsidRPr="00CE430B">
        <w:rPr>
          <w:lang w:val="en-US"/>
        </w:rPr>
        <w:t xml:space="preserve"> </w:t>
      </w:r>
      <w:r>
        <w:t>архитектура</w:t>
      </w:r>
      <w:r w:rsidRPr="00CE430B">
        <w:rPr>
          <w:lang w:val="en-US"/>
        </w:rPr>
        <w:t xml:space="preserve"> GCP</w:t>
      </w:r>
    </w:p>
    <w:p w14:paraId="6C942C42" w14:textId="77777777" w:rsidR="008477F5" w:rsidRDefault="00000000">
      <w:pPr>
        <w:ind w:left="283" w:hanging="283"/>
      </w:pPr>
      <w:r>
        <w:t>19. Cisco SAFE — архитектура безопасности сетевой инфраструктуры</w:t>
      </w:r>
    </w:p>
    <w:p w14:paraId="0B72E341" w14:textId="77777777" w:rsidR="008477F5" w:rsidRDefault="00000000">
      <w:pPr>
        <w:ind w:left="283" w:hanging="283"/>
      </w:pPr>
      <w:r>
        <w:t>20. VMware Validated Design / VCF Architecture — референсная архитектура виртуализации и частного облака</w:t>
      </w:r>
    </w:p>
    <w:p w14:paraId="71AB876C" w14:textId="71934806" w:rsidR="008477F5" w:rsidRDefault="008477F5"/>
    <w:sectPr w:rsidR="008477F5" w:rsidSect="00034616">
      <w:footerReference w:type="default" r:id="rId8"/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F14B6" w14:textId="77777777" w:rsidR="00E61CF1" w:rsidRDefault="00E61CF1">
      <w:pPr>
        <w:spacing w:after="0" w:line="240" w:lineRule="auto"/>
      </w:pPr>
      <w:r>
        <w:separator/>
      </w:r>
    </w:p>
  </w:endnote>
  <w:endnote w:type="continuationSeparator" w:id="0">
    <w:p w14:paraId="10A40227" w14:textId="77777777" w:rsidR="00E61CF1" w:rsidRDefault="00E61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1C33F" w14:textId="77777777" w:rsidR="008477F5" w:rsidRDefault="00000000">
    <w:pPr>
      <w:pStyle w:val="a7"/>
      <w:jc w:val="right"/>
    </w:pPr>
    <w:r>
      <w:fldChar w:fldCharType="begin"/>
    </w:r>
    <w:r>
      <w:instrText>PAGE</w:instrText>
    </w:r>
    <w:r>
      <w:fldChar w:fldCharType="separate"/>
    </w:r>
    <w:r w:rsidR="00C9348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D5AA70" w14:textId="77777777" w:rsidR="00E61CF1" w:rsidRDefault="00E61CF1">
      <w:pPr>
        <w:spacing w:after="0" w:line="240" w:lineRule="auto"/>
      </w:pPr>
      <w:r>
        <w:separator/>
      </w:r>
    </w:p>
  </w:footnote>
  <w:footnote w:type="continuationSeparator" w:id="0">
    <w:p w14:paraId="41741B57" w14:textId="77777777" w:rsidR="00E61CF1" w:rsidRDefault="00E61C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189877409">
    <w:abstractNumId w:val="8"/>
  </w:num>
  <w:num w:numId="2" w16cid:durableId="454446988">
    <w:abstractNumId w:val="6"/>
  </w:num>
  <w:num w:numId="3" w16cid:durableId="748229810">
    <w:abstractNumId w:val="5"/>
  </w:num>
  <w:num w:numId="4" w16cid:durableId="2136636925">
    <w:abstractNumId w:val="4"/>
  </w:num>
  <w:num w:numId="5" w16cid:durableId="1281376920">
    <w:abstractNumId w:val="7"/>
  </w:num>
  <w:num w:numId="6" w16cid:durableId="525607397">
    <w:abstractNumId w:val="3"/>
  </w:num>
  <w:num w:numId="7" w16cid:durableId="341444635">
    <w:abstractNumId w:val="2"/>
  </w:num>
  <w:num w:numId="8" w16cid:durableId="96677467">
    <w:abstractNumId w:val="1"/>
  </w:num>
  <w:num w:numId="9" w16cid:durableId="2837745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65D7E"/>
    <w:rsid w:val="008477F5"/>
    <w:rsid w:val="00AA1D8D"/>
    <w:rsid w:val="00B47730"/>
    <w:rsid w:val="00C93489"/>
    <w:rsid w:val="00CB0664"/>
    <w:rsid w:val="00CE430B"/>
    <w:rsid w:val="00D65F27"/>
    <w:rsid w:val="00E61CF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C789A"/>
  <w14:defaultImageDpi w14:val="300"/>
  <w15:docId w15:val="{A7F64225-D783-4D39-8C86-87B0E5A2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59" w:lineRule="auto"/>
    </w:pPr>
    <w:rPr>
      <w:rFonts w:ascii="Calibri" w:hAnsi="Calibri"/>
      <w:color w:val="000000"/>
      <w:lang w:val="ru-RU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bCs/>
      <w:sz w:val="24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240"/>
      <w:contextualSpacing/>
    </w:pPr>
    <w:rPr>
      <w:rFonts w:asciiTheme="majorHAnsi" w:eastAsiaTheme="majorEastAsia" w:hAnsiTheme="majorHAnsi" w:cstheme="majorBidi"/>
      <w:b/>
      <w:spacing w:val="5"/>
      <w:kern w:val="28"/>
      <w:sz w:val="4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tabs>
        <w:tab w:val="left" w:pos="360"/>
      </w:tabs>
      <w:spacing w:after="80"/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spacing w:after="80"/>
      <w:ind w:left="283" w:hanging="142"/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5376</Words>
  <Characters>30649</Characters>
  <Application>Microsoft Office Word</Application>
  <DocSecurity>0</DocSecurity>
  <Lines>255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35954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kotic little</cp:lastModifiedBy>
  <cp:revision>3</cp:revision>
  <dcterms:created xsi:type="dcterms:W3CDTF">2026-09-23T11:00:00Z</dcterms:created>
  <dcterms:modified xsi:type="dcterms:W3CDTF">2026-09-23T12:53:00Z</dcterms:modified>
  <cp:category/>
</cp:coreProperties>
</file>